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6BB1E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firstLine="0" w:firstLineChars="0"/>
        <w:jc w:val="left"/>
        <w:textAlignment w:val="auto"/>
        <w:rPr>
          <w:rFonts w:hint="eastAsia" w:ascii="Times New Roman" w:hAnsi="Times New Roman" w:eastAsia="方正仿宋简体" w:cs="Times New Roman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Times New Roman" w:hAnsi="Times New Roman" w:eastAsia="方正仿宋简体" w:cs="Times New Roman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合同编号：</w:t>
      </w:r>
    </w:p>
    <w:p w14:paraId="0262BB2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</w:p>
    <w:p w14:paraId="3AE4C5C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</w:p>
    <w:p w14:paraId="704A838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</w:p>
    <w:p w14:paraId="27F49C5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</w:p>
    <w:p w14:paraId="7C5BC65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</w:p>
    <w:p w14:paraId="3E31BE4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四方轻型自卸车内转</w:t>
      </w:r>
    </w:p>
    <w:p w14:paraId="0253A722">
      <w:pPr>
        <w:rPr>
          <w:rFonts w:hint="eastAsia"/>
        </w:rPr>
      </w:pPr>
    </w:p>
    <w:p w14:paraId="63C976B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运输服务合同</w:t>
      </w:r>
    </w:p>
    <w:p w14:paraId="250D74DA">
      <w:pP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</w:p>
    <w:p w14:paraId="77B40DFB">
      <w:pPr>
        <w:pStyle w:val="2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</w:p>
    <w:p w14:paraId="67C66E75">
      <w:pP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</w:p>
    <w:p w14:paraId="2B5A9A4E">
      <w:pPr>
        <w:pStyle w:val="2"/>
        <w:ind w:left="0" w:leftChars="0" w:firstLine="1898" w:firstLineChars="678"/>
        <w:jc w:val="both"/>
        <w:rPr>
          <w:rFonts w:hint="default" w:ascii="Times New Roman" w:hAnsi="Times New Roman" w:eastAsia="方正仿宋简体" w:cs="Times New Roman"/>
          <w:b w:val="0"/>
          <w:bCs w:val="0"/>
          <w:color w:val="000000"/>
          <w:kern w:val="0"/>
          <w:sz w:val="28"/>
          <w:szCs w:val="28"/>
          <w:u w:val="single"/>
          <w:lang w:val="en-US" w:eastAsia="zh-CN" w:bidi="ar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甲方：</w:t>
      </w: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kern w:val="0"/>
          <w:sz w:val="28"/>
          <w:szCs w:val="28"/>
          <w:u w:val="single"/>
          <w:lang w:val="en-US" w:eastAsia="zh-CN" w:bidi="ar"/>
        </w:rPr>
        <w:t>广汉市弘源建设发展有限公司</w:t>
      </w:r>
    </w:p>
    <w:p w14:paraId="25412D65">
      <w:pPr>
        <w:jc w:val="both"/>
        <w:rPr>
          <w:rFonts w:hint="eastAsia" w:ascii="Times New Roman" w:hAnsi="Times New Roman" w:eastAsia="方正仿宋简体" w:cs="Times New Roman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</w:p>
    <w:p w14:paraId="032CCBBB">
      <w:pPr>
        <w:ind w:left="0" w:leftChars="0" w:firstLine="1898" w:firstLineChars="678"/>
        <w:jc w:val="both"/>
        <w:rPr>
          <w:rFonts w:hint="eastAsia" w:ascii="Times New Roman" w:hAnsi="Times New Roman" w:eastAsia="方正仿宋简体" w:cs="Times New Roman"/>
          <w:b w:val="0"/>
          <w:bCs w:val="0"/>
          <w:color w:val="000000"/>
          <w:kern w:val="0"/>
          <w:sz w:val="28"/>
          <w:szCs w:val="28"/>
          <w:u w:val="single"/>
          <w:lang w:val="en-US" w:eastAsia="zh-CN" w:bidi="ar"/>
        </w:rPr>
      </w:pPr>
      <w:r>
        <w:rPr>
          <w:rFonts w:hint="eastAsia" w:ascii="Times New Roman" w:hAnsi="Times New Roman" w:eastAsia="方正仿宋简体" w:cs="Times New Roman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乙方：</w:t>
      </w:r>
      <w:r>
        <w:rPr>
          <w:rFonts w:hint="eastAsia" w:ascii="Times New Roman" w:hAnsi="Times New Roman" w:eastAsia="方正仿宋简体" w:cs="Times New Roman"/>
          <w:b w:val="0"/>
          <w:bCs w:val="0"/>
          <w:color w:val="000000"/>
          <w:kern w:val="0"/>
          <w:sz w:val="28"/>
          <w:szCs w:val="28"/>
          <w:u w:val="single"/>
          <w:lang w:val="en-US" w:eastAsia="zh-CN" w:bidi="ar"/>
        </w:rPr>
        <w:t xml:space="preserve">                          </w:t>
      </w:r>
    </w:p>
    <w:p w14:paraId="076A067C">
      <w:pPr>
        <w:pStyle w:val="2"/>
        <w:rPr>
          <w:rFonts w:hint="eastAsia" w:ascii="Times New Roman" w:hAnsi="Times New Roman" w:eastAsia="方正仿宋简体" w:cs="Times New Roman"/>
          <w:b w:val="0"/>
          <w:bCs w:val="0"/>
          <w:color w:val="000000"/>
          <w:kern w:val="0"/>
          <w:sz w:val="28"/>
          <w:szCs w:val="28"/>
          <w:u w:val="single"/>
          <w:lang w:val="en-US" w:eastAsia="zh-CN" w:bidi="ar"/>
        </w:rPr>
      </w:pPr>
    </w:p>
    <w:p w14:paraId="65E74245">
      <w:pPr>
        <w:pStyle w:val="3"/>
        <w:rPr>
          <w:rFonts w:hint="eastAsia" w:ascii="Times New Roman" w:hAnsi="Times New Roman" w:eastAsia="方正仿宋简体" w:cs="Times New Roman"/>
          <w:b w:val="0"/>
          <w:bCs w:val="0"/>
          <w:color w:val="000000"/>
          <w:kern w:val="0"/>
          <w:sz w:val="28"/>
          <w:szCs w:val="28"/>
          <w:u w:val="single"/>
          <w:lang w:val="en-US" w:eastAsia="zh-CN" w:bidi="ar"/>
        </w:rPr>
      </w:pPr>
    </w:p>
    <w:p w14:paraId="78EEB38C">
      <w:pPr>
        <w:rPr>
          <w:rFonts w:hint="eastAsia" w:ascii="Times New Roman" w:hAnsi="Times New Roman" w:eastAsia="方正仿宋简体" w:cs="Times New Roman"/>
          <w:b w:val="0"/>
          <w:bCs w:val="0"/>
          <w:color w:val="000000"/>
          <w:kern w:val="0"/>
          <w:sz w:val="28"/>
          <w:szCs w:val="28"/>
          <w:u w:val="single"/>
          <w:lang w:val="en-US" w:eastAsia="zh-CN" w:bidi="ar"/>
        </w:rPr>
      </w:pPr>
    </w:p>
    <w:p w14:paraId="48C48625">
      <w:pPr>
        <w:pStyle w:val="2"/>
        <w:rPr>
          <w:rFonts w:hint="eastAsia"/>
          <w:lang w:val="en-US" w:eastAsia="zh-CN"/>
        </w:rPr>
      </w:pPr>
    </w:p>
    <w:p w14:paraId="749FC41D">
      <w:pPr>
        <w:pStyle w:val="2"/>
        <w:jc w:val="center"/>
        <w:rPr>
          <w:rFonts w:hint="default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签订日期：2026 年 月 日</w:t>
      </w:r>
    </w:p>
    <w:p w14:paraId="4F9D426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jc w:val="left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甲方：广汉市弘源建设发展有限公司</w:t>
      </w:r>
    </w:p>
    <w:p w14:paraId="6CD7ECA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jc w:val="left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 xml:space="preserve">地址：__________________________________ </w:t>
      </w:r>
    </w:p>
    <w:p w14:paraId="397A3E2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jc w:val="left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 xml:space="preserve">联系人：____________ </w:t>
      </w:r>
    </w:p>
    <w:p w14:paraId="395751C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jc w:val="left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联系电话：____________</w:t>
      </w:r>
    </w:p>
    <w:p w14:paraId="1BAFEDD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jc w:val="left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 xml:space="preserve">乙方：________________________ </w:t>
      </w:r>
    </w:p>
    <w:p w14:paraId="33C20C2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jc w:val="left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 xml:space="preserve">地址：__________________________________ </w:t>
      </w:r>
    </w:p>
    <w:p w14:paraId="5949BE4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jc w:val="left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 xml:space="preserve">联系人：____________ </w:t>
      </w:r>
    </w:p>
    <w:p w14:paraId="5203533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jc w:val="left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联系电话：____________</w:t>
      </w:r>
    </w:p>
    <w:p w14:paraId="2272D5F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jc w:val="left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依据《中华人民共和国民法典》《中华人民共和国道路交通安全法》《中华人民共和国公路法》《道路运输条例》等法律法规，结合三星堆遗址区周边拆迁建筑垃圾内转运输项目实际需求，甲乙双方本着平等自愿、公平诚信、权责统一原则，就乙方为甲方提供额定装载容积约 4</w:t>
      </w:r>
      <w:r>
        <w:rPr>
          <w:rFonts w:hint="eastAsia" w:ascii="Times New Roman" w:hAnsi="Times New Roman" w:eastAsia="方正仿宋简体" w:cs="Times New Roman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方</w:t>
      </w: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 xml:space="preserve"> 轻型自卸车建筑垃圾场内转运服务事宜，订立本合同，共同遵照执行。</w:t>
      </w:r>
    </w:p>
    <w:p w14:paraId="30E35100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textAlignment w:val="auto"/>
        <w:rPr>
          <w:rFonts w:hint="eastAsia" w:ascii="方正黑体简体" w:hAnsi="方正黑体简体" w:eastAsia="方正黑体简体" w:cs="方正黑体简体"/>
          <w:b w:val="0"/>
          <w:bCs w:val="0"/>
          <w:color w:val="000000"/>
          <w:sz w:val="28"/>
          <w:szCs w:val="28"/>
        </w:rPr>
      </w:pPr>
      <w:r>
        <w:rPr>
          <w:rFonts w:hint="eastAsia" w:ascii="方正黑体简体" w:hAnsi="方正黑体简体" w:eastAsia="方正黑体简体" w:cs="方正黑体简体"/>
          <w:b w:val="0"/>
          <w:bCs w:val="0"/>
          <w:color w:val="000000"/>
          <w:sz w:val="28"/>
          <w:szCs w:val="28"/>
        </w:rPr>
        <w:t>第一条 项目概况</w:t>
      </w:r>
    </w:p>
    <w:p w14:paraId="2516079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56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</w:pPr>
      <w:r>
        <w:rPr>
          <w:rStyle w:val="10"/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项目名称</w:t>
      </w: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：三星堆遗址区周边拆迁建筑垃圾四方轻型自卸车内转运输服务</w:t>
      </w:r>
    </w:p>
    <w:p w14:paraId="7C7A6C1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56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</w:pPr>
      <w:r>
        <w:rPr>
          <w:rStyle w:val="10"/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  <w:lang w:val="en-US" w:eastAsia="zh-CN"/>
        </w:rPr>
        <w:t>项目</w:t>
      </w:r>
      <w:r>
        <w:rPr>
          <w:rStyle w:val="10"/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地点</w:t>
      </w: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：三星堆遗址区周边拆迁指定作业区域</w:t>
      </w:r>
    </w:p>
    <w:p w14:paraId="7DBA659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56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</w:pPr>
      <w:r>
        <w:rPr>
          <w:rStyle w:val="10"/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  <w:lang w:val="en-US" w:eastAsia="zh-CN"/>
        </w:rPr>
        <w:t>项目</w:t>
      </w:r>
      <w:r>
        <w:rPr>
          <w:rStyle w:val="10"/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内容</w:t>
      </w: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：三星堆拆迁建筑垃圾场内短途转运，零散建筑垃圾统一转运至指定中转堆场，后续由大型车辆外运至甲方建筑垃圾调配场。</w:t>
      </w:r>
    </w:p>
    <w:p w14:paraId="42D98606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jc w:val="left"/>
        <w:textAlignment w:val="auto"/>
        <w:rPr>
          <w:rFonts w:hint="default" w:ascii="方正黑体简体" w:hAnsi="方正黑体简体" w:eastAsia="方正黑体简体" w:cs="方正黑体简体"/>
          <w:b w:val="0"/>
          <w:bCs w:val="0"/>
          <w:color w:val="000000"/>
          <w:sz w:val="28"/>
          <w:szCs w:val="28"/>
        </w:rPr>
      </w:pPr>
      <w:r>
        <w:rPr>
          <w:rFonts w:hint="default" w:ascii="方正黑体简体" w:hAnsi="方正黑体简体" w:eastAsia="方正黑体简体" w:cs="方正黑体简体"/>
          <w:b w:val="0"/>
          <w:bCs w:val="0"/>
          <w:color w:val="000000"/>
          <w:sz w:val="28"/>
          <w:szCs w:val="28"/>
        </w:rPr>
        <w:t>第二条 服务</w:t>
      </w:r>
      <w:r>
        <w:rPr>
          <w:rFonts w:hint="default" w:ascii="方正黑体简体" w:hAnsi="方正黑体简体" w:eastAsia="方正黑体简体" w:cs="方正黑体简体"/>
          <w:b w:val="0"/>
          <w:bCs w:val="0"/>
          <w:color w:val="000000"/>
          <w:sz w:val="28"/>
          <w:szCs w:val="28"/>
          <w:lang w:val="en-US" w:eastAsia="zh-CN"/>
        </w:rPr>
        <w:t>内容</w:t>
      </w:r>
    </w:p>
    <w:p w14:paraId="043BCB2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firstLine="560" w:firstLineChars="200"/>
        <w:jc w:val="both"/>
        <w:textAlignment w:val="auto"/>
        <w:rPr>
          <w:rFonts w:hint="default" w:ascii="Times New Roman" w:hAnsi="Times New Roman" w:eastAsia="方正仿宋简体" w:cs="Times New Roman"/>
          <w:b w:val="0"/>
          <w:bCs w:val="0"/>
          <w:spacing w:val="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b w:val="0"/>
          <w:bCs w:val="0"/>
          <w:spacing w:val="0"/>
          <w:kern w:val="2"/>
          <w:sz w:val="28"/>
          <w:szCs w:val="28"/>
          <w:highlight w:val="none"/>
          <w:lang w:val="en-US" w:eastAsia="zh-CN" w:bidi="ar-SA"/>
        </w:rPr>
        <w:t>乙方</w:t>
      </w:r>
      <w:r>
        <w:rPr>
          <w:rFonts w:hint="default" w:ascii="Times New Roman" w:hAnsi="Times New Roman" w:eastAsia="方正仿宋简体" w:cs="Times New Roman"/>
          <w:b w:val="0"/>
          <w:bCs w:val="0"/>
          <w:spacing w:val="0"/>
          <w:kern w:val="2"/>
          <w:sz w:val="28"/>
          <w:szCs w:val="28"/>
          <w:highlight w:val="none"/>
          <w:lang w:val="en-US" w:eastAsia="zh-CN" w:bidi="ar-SA"/>
        </w:rPr>
        <w:t>负责建筑垃圾人工/机械装车、场内</w:t>
      </w:r>
      <w:r>
        <w:rPr>
          <w:rFonts w:hint="eastAsia" w:ascii="Times New Roman" w:hAnsi="Times New Roman" w:eastAsia="方正仿宋简体" w:cs="Times New Roman"/>
          <w:b w:val="0"/>
          <w:bCs w:val="0"/>
          <w:spacing w:val="0"/>
          <w:kern w:val="2"/>
          <w:sz w:val="28"/>
          <w:szCs w:val="28"/>
          <w:highlight w:val="none"/>
          <w:lang w:val="en-US" w:eastAsia="zh-CN" w:bidi="ar-SA"/>
        </w:rPr>
        <w:t>0-</w:t>
      </w:r>
      <w:r>
        <w:rPr>
          <w:rFonts w:hint="default" w:ascii="Times New Roman" w:hAnsi="Times New Roman" w:eastAsia="方正仿宋简体" w:cs="Times New Roman"/>
          <w:b w:val="0"/>
          <w:bCs w:val="0"/>
          <w:spacing w:val="0"/>
          <w:kern w:val="2"/>
          <w:sz w:val="28"/>
          <w:szCs w:val="28"/>
          <w:highlight w:val="none"/>
          <w:lang w:val="en-US" w:eastAsia="zh-CN" w:bidi="ar-SA"/>
        </w:rPr>
        <w:t>3.5公里以内转运、卸车及规范堆放</w:t>
      </w:r>
      <w:r>
        <w:rPr>
          <w:rFonts w:hint="eastAsia" w:ascii="Times New Roman" w:hAnsi="Times New Roman" w:eastAsia="方正仿宋简体" w:cs="Times New Roman"/>
          <w:b w:val="0"/>
          <w:bCs w:val="0"/>
          <w:spacing w:val="0"/>
          <w:kern w:val="2"/>
          <w:sz w:val="28"/>
          <w:szCs w:val="28"/>
          <w:highlight w:val="none"/>
          <w:lang w:val="en-US" w:eastAsia="zh-CN" w:bidi="ar-SA"/>
        </w:rPr>
        <w:t>（</w:t>
      </w:r>
      <w:r>
        <w:rPr>
          <w:rFonts w:hint="default" w:ascii="Times New Roman" w:hAnsi="Times New Roman" w:eastAsia="方正仿宋简体" w:cs="Times New Roman"/>
          <w:b w:val="0"/>
          <w:bCs w:val="0"/>
          <w:spacing w:val="0"/>
          <w:kern w:val="2"/>
          <w:sz w:val="28"/>
          <w:szCs w:val="28"/>
          <w:highlight w:val="none"/>
          <w:lang w:val="en-US" w:eastAsia="zh-CN" w:bidi="ar-SA"/>
        </w:rPr>
        <w:t>打堆</w:t>
      </w:r>
      <w:r>
        <w:rPr>
          <w:rFonts w:hint="eastAsia" w:ascii="Times New Roman" w:hAnsi="Times New Roman" w:eastAsia="方正仿宋简体" w:cs="Times New Roman"/>
          <w:b w:val="0"/>
          <w:bCs w:val="0"/>
          <w:spacing w:val="0"/>
          <w:kern w:val="2"/>
          <w:sz w:val="28"/>
          <w:szCs w:val="28"/>
          <w:highlight w:val="none"/>
          <w:lang w:val="en-US" w:eastAsia="zh-CN" w:bidi="ar-SA"/>
        </w:rPr>
        <w:t>）</w:t>
      </w:r>
      <w:r>
        <w:rPr>
          <w:rFonts w:hint="default" w:ascii="Times New Roman" w:hAnsi="Times New Roman" w:eastAsia="方正仿宋简体" w:cs="Times New Roman"/>
          <w:b w:val="0"/>
          <w:bCs w:val="0"/>
          <w:spacing w:val="0"/>
          <w:kern w:val="2"/>
          <w:sz w:val="28"/>
          <w:szCs w:val="28"/>
          <w:highlight w:val="none"/>
          <w:lang w:val="en-US" w:eastAsia="zh-CN" w:bidi="ar-SA"/>
        </w:rPr>
        <w:t>。</w:t>
      </w:r>
    </w:p>
    <w:p w14:paraId="3227A72E">
      <w:pPr>
        <w:pStyle w:val="7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firstLine="560" w:firstLineChars="200"/>
        <w:jc w:val="both"/>
        <w:textAlignment w:val="auto"/>
        <w:rPr>
          <w:rFonts w:hint="default" w:ascii="Times New Roman" w:hAnsi="Times New Roman" w:eastAsia="方正仿宋简体" w:cs="Times New Roman"/>
          <w:b w:val="0"/>
          <w:bCs w:val="0"/>
          <w:spacing w:val="0"/>
          <w:kern w:val="2"/>
          <w:sz w:val="28"/>
          <w:szCs w:val="28"/>
          <w:highlight w:val="none"/>
          <w:lang w:eastAsia="zh-CN"/>
        </w:rPr>
      </w:pPr>
      <w:r>
        <w:rPr>
          <w:rFonts w:hint="eastAsia" w:ascii="Times New Roman" w:hAnsi="Times New Roman" w:eastAsia="方正仿宋简体" w:cs="Times New Roman"/>
          <w:b w:val="0"/>
          <w:bCs w:val="0"/>
          <w:spacing w:val="0"/>
          <w:kern w:val="2"/>
          <w:sz w:val="28"/>
          <w:szCs w:val="28"/>
          <w:highlight w:val="none"/>
          <w:lang w:val="en-US" w:eastAsia="zh-CN"/>
        </w:rPr>
        <w:t>乙方</w:t>
      </w:r>
      <w:r>
        <w:rPr>
          <w:rFonts w:hint="default" w:ascii="Times New Roman" w:hAnsi="Times New Roman" w:eastAsia="方正仿宋简体" w:cs="Times New Roman"/>
          <w:b w:val="0"/>
          <w:bCs w:val="0"/>
          <w:spacing w:val="0"/>
          <w:kern w:val="2"/>
          <w:sz w:val="28"/>
          <w:szCs w:val="28"/>
          <w:highlight w:val="none"/>
        </w:rPr>
        <w:t>负责作业区域场地平整、道路清扫、扬尘管控、裸土覆盖、现场安全防护</w:t>
      </w:r>
      <w:r>
        <w:rPr>
          <w:rFonts w:hint="default" w:ascii="Times New Roman" w:hAnsi="Times New Roman" w:eastAsia="方正仿宋简体" w:cs="Times New Roman"/>
          <w:b w:val="0"/>
          <w:bCs w:val="0"/>
          <w:spacing w:val="0"/>
          <w:kern w:val="2"/>
          <w:sz w:val="28"/>
          <w:szCs w:val="28"/>
          <w:highlight w:val="none"/>
          <w:lang w:eastAsia="zh-CN"/>
        </w:rPr>
        <w:t>。</w:t>
      </w:r>
    </w:p>
    <w:p w14:paraId="2599D8B5">
      <w:pPr>
        <w:pStyle w:val="7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firstLine="560" w:firstLineChars="200"/>
        <w:jc w:val="both"/>
        <w:textAlignment w:val="auto"/>
        <w:rPr>
          <w:rFonts w:hint="default" w:ascii="Times New Roman" w:hAnsi="Times New Roman" w:eastAsia="方正仿宋简体" w:cs="Times New Roman"/>
          <w:b w:val="0"/>
          <w:bCs w:val="0"/>
          <w:spacing w:val="0"/>
          <w:kern w:val="2"/>
          <w:sz w:val="28"/>
          <w:szCs w:val="28"/>
          <w:highlight w:val="none"/>
          <w:lang w:eastAsia="zh-CN"/>
        </w:rPr>
      </w:pPr>
      <w:r>
        <w:rPr>
          <w:rFonts w:hint="eastAsia" w:ascii="Times New Roman" w:hAnsi="Times New Roman" w:eastAsia="方正仿宋简体" w:cs="Times New Roman"/>
          <w:b w:val="0"/>
          <w:bCs w:val="0"/>
          <w:spacing w:val="0"/>
          <w:kern w:val="2"/>
          <w:sz w:val="28"/>
          <w:szCs w:val="28"/>
          <w:highlight w:val="none"/>
          <w:lang w:val="en-US" w:eastAsia="zh-CN"/>
        </w:rPr>
        <w:t>乙方</w:t>
      </w:r>
      <w:r>
        <w:rPr>
          <w:rFonts w:hint="default" w:ascii="Times New Roman" w:hAnsi="Times New Roman" w:eastAsia="方正仿宋简体" w:cs="Times New Roman"/>
          <w:b w:val="0"/>
          <w:bCs w:val="0"/>
          <w:spacing w:val="0"/>
          <w:kern w:val="2"/>
          <w:sz w:val="28"/>
          <w:szCs w:val="28"/>
          <w:highlight w:val="none"/>
        </w:rPr>
        <w:t>负责作业全过程安全生产、文明施工、环保合规、人员管理、车辆调度、现场协调</w:t>
      </w:r>
      <w:r>
        <w:rPr>
          <w:rFonts w:hint="default" w:ascii="Times New Roman" w:hAnsi="Times New Roman" w:eastAsia="方正仿宋简体" w:cs="Times New Roman"/>
          <w:b w:val="0"/>
          <w:bCs w:val="0"/>
          <w:spacing w:val="0"/>
          <w:kern w:val="2"/>
          <w:sz w:val="28"/>
          <w:szCs w:val="28"/>
          <w:highlight w:val="none"/>
          <w:lang w:eastAsia="zh-CN"/>
        </w:rPr>
        <w:t>。</w:t>
      </w:r>
    </w:p>
    <w:p w14:paraId="33B0F921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spacing w:val="0"/>
          <w:kern w:val="2"/>
          <w:sz w:val="28"/>
          <w:szCs w:val="28"/>
          <w:highlight w:val="none"/>
        </w:rPr>
      </w:pPr>
      <w:r>
        <w:rPr>
          <w:rFonts w:hint="eastAsia" w:ascii="Times New Roman" w:hAnsi="Times New Roman" w:eastAsia="方正仿宋简体" w:cs="Times New Roman"/>
          <w:b w:val="0"/>
          <w:bCs w:val="0"/>
          <w:spacing w:val="0"/>
          <w:kern w:val="2"/>
          <w:sz w:val="28"/>
          <w:szCs w:val="28"/>
          <w:highlight w:val="none"/>
          <w:lang w:val="en-US" w:eastAsia="zh-CN"/>
        </w:rPr>
        <w:t>乙方</w:t>
      </w:r>
      <w:r>
        <w:rPr>
          <w:rFonts w:hint="default" w:ascii="Times New Roman" w:hAnsi="Times New Roman" w:eastAsia="方正仿宋简体" w:cs="Times New Roman"/>
          <w:b w:val="0"/>
          <w:bCs w:val="0"/>
          <w:spacing w:val="0"/>
          <w:kern w:val="2"/>
          <w:sz w:val="28"/>
          <w:szCs w:val="28"/>
          <w:highlight w:val="none"/>
        </w:rPr>
        <w:t>负责承担因作业产生的人员工资、车辆折旧、燃油、维修、保险、税费、管理费、合理利润等全部费用。</w:t>
      </w:r>
    </w:p>
    <w:p w14:paraId="3F014531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textAlignment w:val="auto"/>
        <w:rPr>
          <w:rFonts w:hint="eastAsia" w:ascii="方正黑体简体" w:hAnsi="方正黑体简体" w:eastAsia="方正黑体简体" w:cs="方正黑体简体"/>
          <w:b w:val="0"/>
          <w:bCs w:val="0"/>
          <w:color w:val="000000"/>
          <w:sz w:val="28"/>
          <w:szCs w:val="28"/>
        </w:rPr>
      </w:pPr>
      <w:r>
        <w:rPr>
          <w:rFonts w:hint="eastAsia" w:ascii="方正黑体简体" w:hAnsi="方正黑体简体" w:eastAsia="方正黑体简体" w:cs="方正黑体简体"/>
          <w:b w:val="0"/>
          <w:bCs w:val="0"/>
          <w:color w:val="000000"/>
          <w:sz w:val="28"/>
          <w:szCs w:val="28"/>
        </w:rPr>
        <w:t>第三条 服务期限</w:t>
      </w:r>
    </w:p>
    <w:p w14:paraId="7C250D7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56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pacing w:val="0"/>
          <w:sz w:val="28"/>
          <w:szCs w:val="28"/>
          <w:highlight w:val="none"/>
          <w:lang w:val="en-US" w:eastAsia="zh-CN"/>
        </w:rPr>
        <w:t>自</w:t>
      </w:r>
      <w:r>
        <w:rPr>
          <w:rFonts w:hint="default" w:ascii="Times New Roman" w:hAnsi="Times New Roman" w:eastAsia="方正仿宋简体" w:cs="Times New Roman"/>
          <w:b w:val="0"/>
          <w:bCs w:val="0"/>
          <w:spacing w:val="0"/>
          <w:sz w:val="28"/>
          <w:szCs w:val="28"/>
          <w:highlight w:val="none"/>
        </w:rPr>
        <w:t>合同签订</w:t>
      </w:r>
      <w:r>
        <w:rPr>
          <w:rFonts w:hint="default" w:ascii="Times New Roman" w:hAnsi="Times New Roman" w:eastAsia="方正仿宋简体" w:cs="Times New Roman"/>
          <w:b w:val="0"/>
          <w:bCs w:val="0"/>
          <w:spacing w:val="0"/>
          <w:sz w:val="28"/>
          <w:szCs w:val="28"/>
          <w:highlight w:val="none"/>
          <w:lang w:val="en-US" w:eastAsia="zh-CN"/>
        </w:rPr>
        <w:t>之日起至项目建筑垃圾处置完成</w:t>
      </w:r>
      <w:r>
        <w:rPr>
          <w:rFonts w:hint="default" w:ascii="Times New Roman" w:hAnsi="Times New Roman" w:eastAsia="方正仿宋简体" w:cs="Times New Roman"/>
          <w:b w:val="0"/>
          <w:bCs w:val="0"/>
          <w:spacing w:val="0"/>
          <w:sz w:val="28"/>
          <w:szCs w:val="28"/>
          <w:highlight w:val="none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b w:val="0"/>
          <w:bCs w:val="0"/>
          <w:spacing w:val="0"/>
          <w:sz w:val="28"/>
          <w:szCs w:val="28"/>
          <w:highlight w:val="none"/>
        </w:rPr>
        <w:t>若因地方政策调整，导致协议不能正常履行，</w:t>
      </w:r>
      <w:r>
        <w:rPr>
          <w:rFonts w:hint="default" w:ascii="Times New Roman" w:hAnsi="Times New Roman" w:eastAsia="方正仿宋简体" w:cs="Times New Roman"/>
          <w:b w:val="0"/>
          <w:bCs w:val="0"/>
          <w:spacing w:val="0"/>
          <w:sz w:val="28"/>
          <w:szCs w:val="28"/>
          <w:highlight w:val="none"/>
          <w:lang w:val="en-US" w:eastAsia="zh-CN"/>
        </w:rPr>
        <w:t>合同</w:t>
      </w:r>
      <w:r>
        <w:rPr>
          <w:rFonts w:hint="default" w:ascii="Times New Roman" w:hAnsi="Times New Roman" w:eastAsia="方正仿宋简体" w:cs="Times New Roman"/>
          <w:b w:val="0"/>
          <w:bCs w:val="0"/>
          <w:spacing w:val="0"/>
          <w:sz w:val="28"/>
          <w:szCs w:val="28"/>
          <w:highlight w:val="none"/>
        </w:rPr>
        <w:t>自动终止，双方均不承担责任。</w:t>
      </w:r>
    </w:p>
    <w:p w14:paraId="1FEBBE0C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textAlignment w:val="auto"/>
        <w:rPr>
          <w:rFonts w:hint="eastAsia" w:ascii="方正黑体简体" w:hAnsi="方正黑体简体" w:eastAsia="方正黑体简体" w:cs="方正黑体简体"/>
          <w:b w:val="0"/>
          <w:bCs w:val="0"/>
          <w:color w:val="000000"/>
          <w:sz w:val="28"/>
          <w:szCs w:val="28"/>
        </w:rPr>
      </w:pPr>
      <w:r>
        <w:rPr>
          <w:rFonts w:hint="eastAsia" w:ascii="方正黑体简体" w:hAnsi="方正黑体简体" w:eastAsia="方正黑体简体" w:cs="方正黑体简体"/>
          <w:b w:val="0"/>
          <w:bCs w:val="0"/>
          <w:color w:val="000000"/>
          <w:sz w:val="28"/>
          <w:szCs w:val="28"/>
        </w:rPr>
        <w:t>第四条 计价标准与结算支付</w:t>
      </w:r>
    </w:p>
    <w:p w14:paraId="351419B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56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</w:pPr>
      <w:r>
        <w:rPr>
          <w:rStyle w:val="10"/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单价约定</w:t>
      </w: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：综合包干单价</w:t>
      </w: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  <w:u w:val="single"/>
        </w:rPr>
        <w:t>元/车</w:t>
      </w:r>
      <w:r>
        <w:rPr>
          <w:rFonts w:hint="eastAsia" w:ascii="Times New Roman" w:hAnsi="Times New Roman" w:eastAsia="方正仿宋简体" w:cs="Times New Roman"/>
          <w:b w:val="0"/>
          <w:bCs w:val="0"/>
          <w:color w:val="000000"/>
          <w:sz w:val="28"/>
          <w:szCs w:val="28"/>
          <w:u w:val="single"/>
          <w:lang w:eastAsia="zh-CN"/>
        </w:rPr>
        <w:t>（</w:t>
      </w:r>
      <w:r>
        <w:rPr>
          <w:rFonts w:hint="eastAsia" w:ascii="Times New Roman" w:hAnsi="Times New Roman" w:eastAsia="方正仿宋简体" w:cs="Times New Roman"/>
          <w:b w:val="0"/>
          <w:bCs w:val="0"/>
          <w:color w:val="000000"/>
          <w:sz w:val="28"/>
          <w:szCs w:val="28"/>
          <w:u w:val="single"/>
          <w:lang w:val="en-US" w:eastAsia="zh-CN"/>
        </w:rPr>
        <w:t>含税价，税率：9%</w:t>
      </w:r>
      <w:r>
        <w:rPr>
          <w:rFonts w:hint="eastAsia" w:ascii="Times New Roman" w:hAnsi="Times New Roman" w:eastAsia="方正仿宋简体" w:cs="Times New Roman"/>
          <w:b w:val="0"/>
          <w:bCs w:val="0"/>
          <w:color w:val="000000"/>
          <w:sz w:val="28"/>
          <w:szCs w:val="28"/>
          <w:u w:val="single"/>
          <w:lang w:eastAsia="zh-CN"/>
        </w:rPr>
        <w:t>）</w:t>
      </w: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，该价格为固定包干价，包含本合同第二条全部服务内容对应的所有成本、税费、合理利润，合同履行期间除双方书面补充协议外，单价不作调整。</w:t>
      </w:r>
    </w:p>
    <w:p w14:paraId="5F7E5F6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56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</w:pPr>
      <w:r>
        <w:rPr>
          <w:rStyle w:val="10"/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结算方式</w:t>
      </w: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：据实结算，以甲方现场管理人员签字确认的有效运输车次单据作为结算依据。</w:t>
      </w:r>
    </w:p>
    <w:p w14:paraId="7F2B50D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56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</w:pPr>
      <w:r>
        <w:rPr>
          <w:rStyle w:val="10"/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支付流程</w:t>
      </w: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：乙方按月（或按批次）整理运输单据、出具合法、完整、有效的增值税</w:t>
      </w: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  <w:lang w:val="en-US" w:eastAsia="zh-CN"/>
        </w:rPr>
        <w:t>完税</w:t>
      </w: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发票及对应结算清单提交甲方；甲方审核无误后60个工作日内，通过</w:t>
      </w: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  <w:lang w:val="en-US" w:eastAsia="zh-CN"/>
        </w:rPr>
        <w:t>银行转账</w:t>
      </w: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支付对应运输服务费。</w:t>
      </w:r>
    </w:p>
    <w:p w14:paraId="44EDF28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56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乙方未按要求提供完整结算资料、合规发票的，甲方有权顺延付款，且不承担逾期付款违约金。</w:t>
      </w:r>
    </w:p>
    <w:p w14:paraId="37DACA46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textAlignment w:val="auto"/>
        <w:rPr>
          <w:rFonts w:hint="eastAsia" w:ascii="方正黑体简体" w:hAnsi="方正黑体简体" w:eastAsia="方正黑体简体" w:cs="方正黑体简体"/>
          <w:b w:val="0"/>
          <w:bCs w:val="0"/>
          <w:color w:val="000000"/>
          <w:sz w:val="28"/>
          <w:szCs w:val="28"/>
        </w:rPr>
      </w:pPr>
      <w:r>
        <w:rPr>
          <w:rFonts w:hint="eastAsia" w:ascii="方正黑体简体" w:hAnsi="方正黑体简体" w:eastAsia="方正黑体简体" w:cs="方正黑体简体"/>
          <w:b w:val="0"/>
          <w:bCs w:val="0"/>
          <w:color w:val="000000"/>
          <w:sz w:val="28"/>
          <w:szCs w:val="28"/>
        </w:rPr>
        <w:t>第五条 乙方资质、车辆及人员要求</w:t>
      </w:r>
    </w:p>
    <w:p w14:paraId="76D2FC2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56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乙方具备合法有效的《道路运输经营许可证》；投入作业的4</w:t>
      </w:r>
      <w:r>
        <w:rPr>
          <w:rFonts w:hint="eastAsia" w:ascii="Times New Roman" w:hAnsi="Times New Roman" w:eastAsia="方正仿宋简体" w:cs="Times New Roman"/>
          <w:b w:val="0"/>
          <w:bCs w:val="0"/>
          <w:color w:val="000000"/>
          <w:sz w:val="28"/>
          <w:szCs w:val="28"/>
          <w:lang w:val="en-US" w:eastAsia="zh-CN"/>
        </w:rPr>
        <w:t>方</w:t>
      </w:r>
      <w:bookmarkStart w:id="0" w:name="_GoBack"/>
      <w:bookmarkEnd w:id="0"/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轻型自卸车辆具备完整行驶证、道路运输证、足额交强险及商业保险；驾驶员持有准驾相符驾驶证、道路运输从业人员资格证，乙方已为全部在岗驾驶员缴纳社会保险。</w:t>
      </w:r>
    </w:p>
    <w:p w14:paraId="7505225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56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乙方拥有足额配套运输车辆、专业操作人员、配套装卸机械，具备健全安全、环保管理组织架构与资金保障能力，可满足甲方现场连续转运作业需求。</w:t>
      </w:r>
    </w:p>
    <w:p w14:paraId="6A82B52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56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乙方建立完善车辆安全管理制度、驾驶员安全教育培训制度、车辆运维台账，定期组织安全培训，留存培训记录备查。</w:t>
      </w:r>
    </w:p>
    <w:p w14:paraId="5488EF1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56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全部运输车辆、固定行驶路线须提前向甲方及属地相关主管单位报备；运输路线、作业车辆需临时变更的，乙方须提前向甲方运输管理部门提交书面报备材料，经甲方同意后方可调整。</w:t>
      </w:r>
    </w:p>
    <w:p w14:paraId="0E6C3618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textAlignment w:val="auto"/>
        <w:rPr>
          <w:rFonts w:hint="eastAsia" w:ascii="方正黑体简体" w:hAnsi="方正黑体简体" w:eastAsia="方正黑体简体" w:cs="方正黑体简体"/>
          <w:b w:val="0"/>
          <w:bCs w:val="0"/>
          <w:color w:val="000000"/>
          <w:sz w:val="28"/>
          <w:szCs w:val="28"/>
        </w:rPr>
      </w:pPr>
      <w:r>
        <w:rPr>
          <w:rFonts w:hint="eastAsia" w:ascii="方正黑体简体" w:hAnsi="方正黑体简体" w:eastAsia="方正黑体简体" w:cs="方正黑体简体"/>
          <w:b w:val="0"/>
          <w:bCs w:val="0"/>
          <w:color w:val="000000"/>
          <w:sz w:val="28"/>
          <w:szCs w:val="28"/>
        </w:rPr>
        <w:t>第六条 双方权利与义务</w:t>
      </w:r>
    </w:p>
    <w:p w14:paraId="6971867F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（一）甲方权利义务</w:t>
      </w:r>
    </w:p>
    <w:p w14:paraId="38B01C1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56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向乙方明确建筑垃圾堆放点位、中转堆场位置、场内行驶路线、扬尘及安全管控标准；</w:t>
      </w:r>
    </w:p>
    <w:p w14:paraId="1FAA8FE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56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指派现场管理人员对乙方运输车次、作业规范、环保落实情况进行监督、登记；</w:t>
      </w:r>
    </w:p>
    <w:p w14:paraId="3F38027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56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有权对乙方违规运输、扬尘超标、安全防护不到位、车辆证件不全等行为下达整改通知，逾期未整改的，甲方有权扣除相应服务费或单方解除合同。</w:t>
      </w:r>
    </w:p>
    <w:p w14:paraId="1C5EB38E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（二）乙方权利义务</w:t>
      </w:r>
    </w:p>
    <w:p w14:paraId="10BDF51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56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严格按照国家交通、环保、安全生产法律法规及甲方现场管理要求开展转运作业，严禁超限、超载、抛洒滴漏；</w:t>
      </w:r>
    </w:p>
    <w:p w14:paraId="1B5AFEA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56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</w:pPr>
      <w:r>
        <w:rPr>
          <w:rFonts w:hint="eastAsia" w:ascii="Times New Roman" w:hAnsi="Times New Roman" w:eastAsia="方正仿宋简体" w:cs="Times New Roman"/>
          <w:b w:val="0"/>
          <w:bCs w:val="0"/>
          <w:color w:val="000000"/>
          <w:sz w:val="28"/>
          <w:szCs w:val="28"/>
          <w:lang w:val="en-US" w:eastAsia="zh-CN"/>
        </w:rPr>
        <w:t>自行</w:t>
      </w: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承担车辆上路、场内作业产生的全部交通安全、环保处罚、人身损害、财产损失责任，若因乙方违规作业造成第三方损失、行政罚款，全部由乙方自行承担；给甲方造成损失的，乙方需全额赔偿；</w:t>
      </w:r>
    </w:p>
    <w:p w14:paraId="3AA7E10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56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保证作业车辆、驾驶员证件持续有效，保险按期续保，驾驶员社保连续缴纳，相关资料复印件提交甲方存档；</w:t>
      </w:r>
    </w:p>
    <w:p w14:paraId="526D280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56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服从甲方现场调度，遇汛期、重大考古保障、环保督查等特殊时段，按甲方要求调整作业时间、增加扬尘管控措施；</w:t>
      </w:r>
    </w:p>
    <w:p w14:paraId="55898BD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56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运输过程中不得擅自倾倒建筑垃圾，严禁转运至甲方指定堆场以外区域，违者甲方有权终止合同并追究</w:t>
      </w:r>
      <w:r>
        <w:rPr>
          <w:rFonts w:hint="eastAsia" w:ascii="Times New Roman" w:hAnsi="Times New Roman" w:eastAsia="方正仿宋简体" w:cs="Times New Roman"/>
          <w:b w:val="0"/>
          <w:bCs w:val="0"/>
          <w:color w:val="000000"/>
          <w:sz w:val="28"/>
          <w:szCs w:val="28"/>
          <w:lang w:val="en-US" w:eastAsia="zh-CN"/>
        </w:rPr>
        <w:t>法律责任</w:t>
      </w: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。</w:t>
      </w:r>
    </w:p>
    <w:p w14:paraId="769A052E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textAlignment w:val="auto"/>
        <w:rPr>
          <w:rFonts w:hint="eastAsia" w:ascii="方正黑体简体" w:hAnsi="方正黑体简体" w:eastAsia="方正黑体简体" w:cs="方正黑体简体"/>
          <w:b w:val="0"/>
          <w:bCs w:val="0"/>
          <w:color w:val="000000"/>
          <w:sz w:val="28"/>
          <w:szCs w:val="28"/>
        </w:rPr>
      </w:pPr>
      <w:r>
        <w:rPr>
          <w:rFonts w:hint="eastAsia" w:ascii="方正黑体简体" w:hAnsi="方正黑体简体" w:eastAsia="方正黑体简体" w:cs="方正黑体简体"/>
          <w:b w:val="0"/>
          <w:bCs w:val="0"/>
          <w:color w:val="000000"/>
          <w:sz w:val="28"/>
          <w:szCs w:val="28"/>
        </w:rPr>
        <w:t>第七条 安全、环保责任划分</w:t>
      </w:r>
    </w:p>
    <w:p w14:paraId="37470B5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56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乙方为场内转运作业安全生产、环境保护第一责任主体，所有作业人员、运输车辆产生的安全事故、环保违规后果均由乙方独立承担全部经济、法律责任。</w:t>
      </w:r>
    </w:p>
    <w:p w14:paraId="34A9673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56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因乙方未落实裸土覆盖、道路冲洗、车辆密闭、喷淋降尘等扬尘管控措施，被城管、生态环境、交通等部门处罚的，罚款由乙方全额承担。</w:t>
      </w:r>
    </w:p>
    <w:p w14:paraId="2CB53EA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56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发生车辆交通事故、人员工伤、第三方财产损毁的，全部赔偿、医疗、处置费用由乙方承担，与甲方无关；若甲方因此垫付费用</w:t>
      </w:r>
      <w:r>
        <w:rPr>
          <w:rFonts w:hint="eastAsia" w:ascii="Times New Roman" w:hAnsi="Times New Roman" w:eastAsia="方正仿宋简体" w:cs="Times New Roman"/>
          <w:b w:val="0"/>
          <w:bCs w:val="0"/>
          <w:color w:val="000000"/>
          <w:sz w:val="28"/>
          <w:szCs w:val="28"/>
          <w:lang w:val="en-US" w:eastAsia="zh-CN"/>
        </w:rPr>
        <w:t>的</w:t>
      </w: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，甲方有权在应付运输款中直接抵扣。</w:t>
      </w:r>
    </w:p>
    <w:p w14:paraId="5D56E0DA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textAlignment w:val="auto"/>
        <w:rPr>
          <w:rFonts w:hint="eastAsia" w:ascii="方正黑体简体" w:hAnsi="方正黑体简体" w:eastAsia="方正黑体简体" w:cs="方正黑体简体"/>
          <w:b w:val="0"/>
          <w:bCs w:val="0"/>
          <w:color w:val="000000"/>
          <w:sz w:val="28"/>
          <w:szCs w:val="28"/>
        </w:rPr>
      </w:pPr>
      <w:r>
        <w:rPr>
          <w:rFonts w:hint="eastAsia" w:ascii="方正黑体简体" w:hAnsi="方正黑体简体" w:eastAsia="方正黑体简体" w:cs="方正黑体简体"/>
          <w:b w:val="0"/>
          <w:bCs w:val="0"/>
          <w:color w:val="000000"/>
          <w:sz w:val="28"/>
          <w:szCs w:val="28"/>
        </w:rPr>
        <w:t>第八条 违约责任</w:t>
      </w:r>
    </w:p>
    <w:p w14:paraId="3BB1720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56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乙方车辆、人员证件缺失、保险过期、驾驶员未缴社保，甲方有权暂停结算，乙方限期3日内整改到位；逾期未整改，甲方可单方解除合同。</w:t>
      </w:r>
    </w:p>
    <w:p w14:paraId="7C24134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56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乙方未报备</w:t>
      </w:r>
      <w:r>
        <w:rPr>
          <w:rFonts w:hint="eastAsia" w:ascii="Times New Roman" w:hAnsi="Times New Roman" w:eastAsia="方正仿宋简体" w:cs="Times New Roman"/>
          <w:b w:val="0"/>
          <w:bCs w:val="0"/>
          <w:color w:val="000000"/>
          <w:sz w:val="28"/>
          <w:szCs w:val="28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擅自变更运输车辆、行驶路线，造成项目停工、主管部门检查的，甲方有权解除合同。</w:t>
      </w:r>
    </w:p>
    <w:p w14:paraId="3FF5FFF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56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乙方擅自乱倒建筑垃圾、车辆抛洒污染道路，甲方有权立即</w:t>
      </w:r>
      <w:r>
        <w:rPr>
          <w:rFonts w:hint="eastAsia" w:ascii="Times New Roman" w:hAnsi="Times New Roman" w:eastAsia="方正仿宋简体" w:cs="Times New Roman"/>
          <w:b w:val="0"/>
          <w:bCs w:val="0"/>
          <w:color w:val="000000"/>
          <w:sz w:val="28"/>
          <w:szCs w:val="28"/>
          <w:lang w:val="en-US" w:eastAsia="zh-CN"/>
        </w:rPr>
        <w:t>解除</w:t>
      </w: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合同，乙方赔偿甲方全部损失。</w:t>
      </w:r>
    </w:p>
    <w:p w14:paraId="2820265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56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甲方无正当理由逾期支付运输服务费，按当期应付未付款项同期银行活期存款利率支付逾期利息。</w:t>
      </w:r>
    </w:p>
    <w:p w14:paraId="7C47E8C3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textAlignment w:val="auto"/>
        <w:rPr>
          <w:rFonts w:hint="eastAsia" w:ascii="方正黑体简体" w:hAnsi="方正黑体简体" w:eastAsia="方正黑体简体" w:cs="方正黑体简体"/>
          <w:b w:val="0"/>
          <w:bCs w:val="0"/>
          <w:color w:val="000000"/>
          <w:sz w:val="28"/>
          <w:szCs w:val="28"/>
        </w:rPr>
      </w:pPr>
      <w:r>
        <w:rPr>
          <w:rFonts w:hint="eastAsia" w:ascii="方正黑体简体" w:hAnsi="方正黑体简体" w:eastAsia="方正黑体简体" w:cs="方正黑体简体"/>
          <w:b w:val="0"/>
          <w:bCs w:val="0"/>
          <w:color w:val="000000"/>
          <w:sz w:val="28"/>
          <w:szCs w:val="28"/>
        </w:rPr>
        <w:t>第九条 合同终止与退场</w:t>
      </w:r>
    </w:p>
    <w:p w14:paraId="0AF76F2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56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项目建筑垃圾全部转运完毕，本合同自动终止；</w:t>
      </w:r>
    </w:p>
    <w:p w14:paraId="6CC7C34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56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乙方存在严重违规、拒不整改、重大安全环保事故的，甲方可单方书面通知解除合同，乙方须3日内完成现场车辆、人员退场，双方据实结算已完成工作量；</w:t>
      </w:r>
    </w:p>
    <w:p w14:paraId="0F1F5E4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56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因政策、项目停工等不可抗力终止合同，乙方配合甲方完成现场清理、台账移交，甲方正常结算已发生运输费用，互不追责。</w:t>
      </w:r>
    </w:p>
    <w:p w14:paraId="4C1E8E62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textAlignment w:val="auto"/>
        <w:rPr>
          <w:rFonts w:hint="eastAsia" w:ascii="方正黑体简体" w:hAnsi="方正黑体简体" w:eastAsia="方正黑体简体" w:cs="方正黑体简体"/>
          <w:b w:val="0"/>
          <w:bCs w:val="0"/>
          <w:color w:val="000000"/>
          <w:sz w:val="28"/>
          <w:szCs w:val="28"/>
        </w:rPr>
      </w:pPr>
      <w:r>
        <w:rPr>
          <w:rFonts w:hint="eastAsia" w:ascii="方正黑体简体" w:hAnsi="方正黑体简体" w:eastAsia="方正黑体简体" w:cs="方正黑体简体"/>
          <w:b w:val="0"/>
          <w:bCs w:val="0"/>
          <w:color w:val="000000"/>
          <w:sz w:val="28"/>
          <w:szCs w:val="28"/>
        </w:rPr>
        <w:t>第十条 争议解决</w:t>
      </w:r>
    </w:p>
    <w:p w14:paraId="5CE8D1E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jc w:val="left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本合同履行过程中发生争议，甲乙双方优先友好协商；协商不成，任何一方可向</w:t>
      </w:r>
      <w:r>
        <w:rPr>
          <w:rStyle w:val="10"/>
          <w:rFonts w:hint="default" w:ascii="Times New Roman" w:hAnsi="Times New Roman" w:eastAsia="方正仿宋简体" w:cs="Times New Roman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广汉市人民法院</w:t>
      </w: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提起诉讼。</w:t>
      </w:r>
    </w:p>
    <w:p w14:paraId="1106CE04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textAlignment w:val="auto"/>
        <w:rPr>
          <w:rFonts w:hint="eastAsia" w:ascii="方正黑体简体" w:hAnsi="方正黑体简体" w:eastAsia="方正黑体简体" w:cs="方正黑体简体"/>
          <w:b w:val="0"/>
          <w:bCs w:val="0"/>
          <w:color w:val="000000"/>
          <w:sz w:val="28"/>
          <w:szCs w:val="28"/>
        </w:rPr>
      </w:pPr>
      <w:r>
        <w:rPr>
          <w:rFonts w:hint="eastAsia" w:ascii="方正黑体简体" w:hAnsi="方正黑体简体" w:eastAsia="方正黑体简体" w:cs="方正黑体简体"/>
          <w:b w:val="0"/>
          <w:bCs w:val="0"/>
          <w:color w:val="000000"/>
          <w:sz w:val="28"/>
          <w:szCs w:val="28"/>
        </w:rPr>
        <w:t>第十一条 其他约定</w:t>
      </w:r>
    </w:p>
    <w:p w14:paraId="7142C51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56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本合同未尽事宜，双方可签订书面补充协议，补充协议与本合同效力一致。</w:t>
      </w:r>
    </w:p>
    <w:p w14:paraId="7862396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56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本合同一式</w:t>
      </w:r>
      <w:r>
        <w:rPr>
          <w:rFonts w:hint="eastAsia" w:ascii="Times New Roman" w:hAnsi="Times New Roman" w:eastAsia="方正仿宋简体" w:cs="Times New Roman"/>
          <w:b w:val="0"/>
          <w:bCs w:val="0"/>
          <w:color w:val="000000"/>
          <w:sz w:val="28"/>
          <w:szCs w:val="28"/>
          <w:lang w:val="en-US" w:eastAsia="zh-CN"/>
        </w:rPr>
        <w:t>陆</w:t>
      </w: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份，甲方执</w:t>
      </w:r>
      <w:r>
        <w:rPr>
          <w:rFonts w:hint="eastAsia" w:ascii="Times New Roman" w:hAnsi="Times New Roman" w:eastAsia="方正仿宋简体" w:cs="Times New Roman"/>
          <w:b w:val="0"/>
          <w:bCs w:val="0"/>
          <w:color w:val="000000"/>
          <w:sz w:val="28"/>
          <w:szCs w:val="28"/>
          <w:lang w:val="en-US" w:eastAsia="zh-CN"/>
        </w:rPr>
        <w:t>肆</w:t>
      </w: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份，乙方执</w:t>
      </w:r>
      <w:r>
        <w:rPr>
          <w:rFonts w:hint="eastAsia" w:ascii="Times New Roman" w:hAnsi="Times New Roman" w:eastAsia="方正仿宋简体" w:cs="Times New Roman"/>
          <w:b w:val="0"/>
          <w:bCs w:val="0"/>
          <w:color w:val="000000"/>
          <w:sz w:val="28"/>
          <w:szCs w:val="28"/>
          <w:lang w:val="en-US" w:eastAsia="zh-CN"/>
        </w:rPr>
        <w:t>贰</w:t>
      </w: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  <w:t>份，自甲乙双方法定代表人/授权代表签字并加盖公章之日起生效，具有同等法律效力。</w:t>
      </w:r>
    </w:p>
    <w:p w14:paraId="6C1196B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-360" w:leftChars="0" w:right="0" w:rightChars="0" w:firstLine="56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sz w:val="28"/>
          <w:szCs w:val="28"/>
        </w:rPr>
      </w:pPr>
    </w:p>
    <w:p w14:paraId="4D08036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jc w:val="left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kern w:val="0"/>
          <w:sz w:val="28"/>
          <w:szCs w:val="28"/>
          <w:u w:val="single"/>
          <w:lang w:val="en-US" w:eastAsia="zh-CN" w:bidi="ar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甲方（盖章）：</w:t>
      </w: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kern w:val="0"/>
          <w:sz w:val="28"/>
          <w:szCs w:val="28"/>
          <w:u w:val="single"/>
          <w:lang w:val="en-US" w:eastAsia="zh-CN" w:bidi="ar"/>
        </w:rPr>
        <w:t>广汉市弘源建设发展有限公司</w:t>
      </w:r>
    </w:p>
    <w:p w14:paraId="52DCA21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jc w:val="left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 xml:space="preserve">法定代表人 / 授权代表（签字）： </w:t>
      </w:r>
    </w:p>
    <w:p w14:paraId="778A303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jc w:val="left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</w:p>
    <w:p w14:paraId="545BB8B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jc w:val="left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 xml:space="preserve">乙方（盖章）：________________________ </w:t>
      </w:r>
    </w:p>
    <w:p w14:paraId="2B219B4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jc w:val="left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 xml:space="preserve">法定代表人 / 授权代表（签字）： </w:t>
      </w:r>
    </w:p>
    <w:p w14:paraId="42806E9D">
      <w:pPr>
        <w:pStyle w:val="2"/>
        <w:rPr>
          <w:rFonts w:hint="default"/>
          <w:lang w:val="en-US" w:eastAsia="zh-CN"/>
        </w:rPr>
      </w:pPr>
    </w:p>
    <w:p w14:paraId="69041BC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60" w:firstLineChars="200"/>
        <w:jc w:val="left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签订日期：2026 年 月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方正仿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56FA716B-4F35-40B8-B37C-2E8D3AC0C2D1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271F3AFC-7AEB-4D42-ACC5-9BE86BF31FD6}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D9F78706-5FA4-48A1-AA18-53DE7531CB4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062B3D"/>
    <w:rsid w:val="3B98493A"/>
    <w:rsid w:val="40D40B91"/>
    <w:rsid w:val="684C3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5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6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仿宋_GB2312" w:eastAsia="仿宋_GB2312"/>
      <w:sz w:val="32"/>
      <w:szCs w:val="28"/>
    </w:rPr>
  </w:style>
  <w:style w:type="paragraph" w:styleId="3">
    <w:name w:val="Quote"/>
    <w:basedOn w:val="1"/>
    <w:next w:val="1"/>
    <w:qFormat/>
    <w:uiPriority w:val="0"/>
    <w:rPr>
      <w:rFonts w:ascii="Times New Roman" w:hAnsi="Times New Roman" w:eastAsia="宋体" w:cs="Times New Roman"/>
      <w:i/>
      <w:iCs/>
      <w:color w:val="000000"/>
      <w:sz w:val="21"/>
      <w:lang w:val="en-US" w:eastAsia="zh-CN" w:bidi="ar-SA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</w:pPr>
    <w:rPr>
      <w:rFonts w:ascii="Arial Unicode MS" w:hAnsi="Arial Unicode MS" w:eastAsia="Arial Unicode MS"/>
    </w:r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2419</Words>
  <Characters>2589</Characters>
  <Lines>0</Lines>
  <Paragraphs>0</Paragraphs>
  <TotalTime>12</TotalTime>
  <ScaleCrop>false</ScaleCrop>
  <LinksUpToDate>false</LinksUpToDate>
  <CharactersWithSpaces>2651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2026-07-23T01:18:00Z</dcterms:created>
  <dc:creator>Administrator</dc:creator>
  <cp:lastModifiedBy>王</cp:lastModifiedBy>
  <dcterms:modified xsi:type="dcterms:W3CDTF">2026-07-24T01:13:13Z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eyJoZGlkIjoiMmIxYmRjMmQ4YThhMWIxNmY5MzcyZjE3MWRkMmUyYzciLCJ1c2VySWQiOiI0MjY4NTYyMjgifQ==</vt:lpwstr>
  </property>
  <property fmtid="{D5CDD505-2E9C-101B-9397-08002B2CF9AE}" pid="4" name="ICV">
    <vt:lpwstr>EDAA9E189E4940BC8FEF473C0AED6ED1_13</vt:lpwstr>
  </property>
</Properties>
</file>