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0004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简体" w:cs="Times New Roman"/>
          <w:color w:val="auto"/>
          <w:kern w:val="2"/>
          <w:sz w:val="28"/>
          <w:szCs w:val="28"/>
          <w:lang w:val="en-US" w:eastAsia="zh-CN" w:bidi="ar-SA"/>
        </w:rPr>
      </w:pPr>
      <w:r>
        <w:rPr>
          <w:rFonts w:hint="eastAsia" w:ascii="Times New Roman" w:hAnsi="Times New Roman" w:eastAsia="方正仿宋简体" w:cs="Times New Roman"/>
          <w:color w:val="auto"/>
          <w:kern w:val="2"/>
          <w:sz w:val="28"/>
          <w:szCs w:val="28"/>
          <w:lang w:val="en-US" w:eastAsia="zh-CN" w:bidi="ar-SA"/>
        </w:rPr>
        <w:t>合同编号：</w:t>
      </w:r>
    </w:p>
    <w:p w14:paraId="488850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val="en-US" w:eastAsia="zh-CN"/>
          <w14:textFill>
            <w14:solidFill>
              <w14:schemeClr w14:val="tx1"/>
            </w14:solidFill>
          </w14:textFill>
        </w:rPr>
      </w:pPr>
    </w:p>
    <w:p w14:paraId="4285982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val="en-US" w:eastAsia="zh-CN"/>
          <w14:textFill>
            <w14:solidFill>
              <w14:schemeClr w14:val="tx1"/>
            </w14:solidFill>
          </w14:textFill>
        </w:rPr>
      </w:pPr>
    </w:p>
    <w:p w14:paraId="246E6F3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val="en-US" w:eastAsia="zh-CN"/>
          <w14:textFill>
            <w14:solidFill>
              <w14:schemeClr w14:val="tx1"/>
            </w14:solidFill>
          </w14:textFill>
        </w:rPr>
      </w:pPr>
    </w:p>
    <w:p w14:paraId="56D9373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val="en-US" w:eastAsia="zh-CN"/>
          <w14:textFill>
            <w14:solidFill>
              <w14:schemeClr w14:val="tx1"/>
            </w14:solidFill>
          </w14:textFill>
        </w:rPr>
      </w:pPr>
    </w:p>
    <w:p w14:paraId="31D9A8D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val="en-US" w:eastAsia="zh-CN"/>
          <w14:textFill>
            <w14:solidFill>
              <w14:schemeClr w14:val="tx1"/>
            </w14:solidFill>
          </w14:textFill>
        </w:rPr>
      </w:pPr>
    </w:p>
    <w:p w14:paraId="4F50020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000000" w:themeColor="text1"/>
          <w:sz w:val="48"/>
          <w:szCs w:val="48"/>
          <w:shd w:val="clear" w:color="auto" w:fill="FFFFFF"/>
          <w:lang w:val="en-US" w:eastAsia="zh-CN"/>
          <w14:textFill>
            <w14:solidFill>
              <w14:schemeClr w14:val="tx1"/>
            </w14:solidFill>
          </w14:textFill>
        </w:rPr>
      </w:pPr>
      <w:r>
        <w:rPr>
          <w:rFonts w:hint="eastAsia" w:ascii="黑体" w:hAnsi="黑体" w:eastAsia="黑体" w:cs="黑体"/>
          <w:b w:val="0"/>
          <w:bCs w:val="0"/>
          <w:color w:val="000000" w:themeColor="text1"/>
          <w:sz w:val="48"/>
          <w:szCs w:val="48"/>
          <w:shd w:val="clear" w:color="auto" w:fill="FFFFFF"/>
          <w:lang w:val="en-US" w:eastAsia="zh-CN"/>
          <w14:textFill>
            <w14:solidFill>
              <w14:schemeClr w14:val="tx1"/>
            </w14:solidFill>
          </w14:textFill>
        </w:rPr>
        <w:t>广汉市建筑材料加工厂及配套设施项目</w:t>
      </w:r>
    </w:p>
    <w:p w14:paraId="3B8838C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000000" w:themeColor="text1"/>
          <w:sz w:val="48"/>
          <w:szCs w:val="48"/>
          <w:shd w:val="clear" w:color="auto" w:fill="FFFFFF"/>
          <w:lang w:val="en-US" w:eastAsia="zh-CN"/>
          <w14:textFill>
            <w14:solidFill>
              <w14:schemeClr w14:val="tx1"/>
            </w14:solidFill>
          </w14:textFill>
        </w:rPr>
      </w:pPr>
    </w:p>
    <w:p w14:paraId="0054FE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000000" w:themeColor="text1"/>
          <w:sz w:val="48"/>
          <w:szCs w:val="48"/>
          <w:shd w:val="clear" w:color="auto" w:fill="FFFFFF"/>
          <w:lang w:val="en-US" w:eastAsia="zh-CN"/>
          <w14:textFill>
            <w14:solidFill>
              <w14:schemeClr w14:val="tx1"/>
            </w14:solidFill>
          </w14:textFill>
        </w:rPr>
      </w:pPr>
      <w:r>
        <w:rPr>
          <w:rFonts w:hint="eastAsia" w:ascii="黑体" w:hAnsi="黑体" w:eastAsia="黑体" w:cs="黑体"/>
          <w:b w:val="0"/>
          <w:bCs w:val="0"/>
          <w:color w:val="000000" w:themeColor="text1"/>
          <w:sz w:val="48"/>
          <w:szCs w:val="48"/>
          <w:shd w:val="clear" w:color="auto" w:fill="FFFFFF"/>
          <w:lang w:val="en-US" w:eastAsia="zh-CN"/>
          <w14:textFill>
            <w14:solidFill>
              <w14:schemeClr w14:val="tx1"/>
            </w14:solidFill>
          </w14:textFill>
        </w:rPr>
        <w:t>临时洗车槽采购合同</w:t>
      </w:r>
    </w:p>
    <w:p w14:paraId="7F9748C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48"/>
          <w:szCs w:val="48"/>
          <w:shd w:val="clear" w:color="auto" w:fill="FFFFFF"/>
          <w:lang w:val="en-US" w:eastAsia="zh-CN"/>
          <w14:textFill>
            <w14:solidFill>
              <w14:schemeClr w14:val="tx1"/>
            </w14:solidFill>
          </w14:textFill>
        </w:rPr>
      </w:pPr>
    </w:p>
    <w:p w14:paraId="0D7DCD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48"/>
          <w:szCs w:val="48"/>
          <w:shd w:val="clear" w:color="auto" w:fill="FFFFFF"/>
          <w:lang w:val="en-US" w:eastAsia="zh-CN"/>
          <w14:textFill>
            <w14:solidFill>
              <w14:schemeClr w14:val="tx1"/>
            </w14:solidFill>
          </w14:textFill>
        </w:rPr>
      </w:pPr>
    </w:p>
    <w:p w14:paraId="3787378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48"/>
          <w:szCs w:val="48"/>
          <w:shd w:val="clear" w:color="auto" w:fill="FFFFFF"/>
          <w:lang w:val="en-US" w:eastAsia="zh-CN"/>
          <w14:textFill>
            <w14:solidFill>
              <w14:schemeClr w14:val="tx1"/>
            </w14:solidFill>
          </w14:textFill>
        </w:rPr>
      </w:pPr>
    </w:p>
    <w:p w14:paraId="571AE4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themeColor="text1"/>
          <w:sz w:val="48"/>
          <w:szCs w:val="48"/>
          <w:shd w:val="clear" w:color="auto" w:fill="FFFFFF"/>
          <w:lang w:val="en-US" w:eastAsia="zh-CN"/>
          <w14:textFill>
            <w14:solidFill>
              <w14:schemeClr w14:val="tx1"/>
            </w14:solidFill>
          </w14:textFill>
        </w:rPr>
      </w:pPr>
    </w:p>
    <w:p w14:paraId="6B898258">
      <w:pPr>
        <w:keepNext w:val="0"/>
        <w:keepLines w:val="0"/>
        <w:pageBreakBefore w:val="0"/>
        <w:widowControl w:val="0"/>
        <w:kinsoku/>
        <w:wordWrap/>
        <w:overflowPunct/>
        <w:topLinePunct w:val="0"/>
        <w:autoSpaceDE/>
        <w:autoSpaceDN/>
        <w:bidi w:val="0"/>
        <w:adjustRightInd/>
        <w:snapToGrid/>
        <w:spacing w:line="540" w:lineRule="exact"/>
        <w:ind w:left="0" w:leftChars="0" w:firstLine="1898" w:firstLineChars="678"/>
        <w:jc w:val="both"/>
        <w:textAlignment w:val="auto"/>
        <w:rPr>
          <w:rFonts w:hint="default" w:ascii="Times New Roman" w:hAnsi="Times New Roman" w:eastAsia="方正仿宋简体" w:cs="Times New Roman"/>
          <w:color w:val="auto"/>
          <w:kern w:val="2"/>
          <w:sz w:val="28"/>
          <w:szCs w:val="28"/>
          <w:lang w:val="en-US" w:eastAsia="zh-CN" w:bidi="ar-SA"/>
        </w:rPr>
      </w:pPr>
      <w:r>
        <w:rPr>
          <w:rFonts w:hint="eastAsia" w:ascii="Times New Roman" w:hAnsi="Times New Roman" w:eastAsia="方正仿宋简体" w:cs="Times New Roman"/>
          <w:color w:val="auto"/>
          <w:kern w:val="2"/>
          <w:sz w:val="28"/>
          <w:szCs w:val="28"/>
          <w:lang w:val="en-US" w:eastAsia="zh-CN" w:bidi="ar-SA"/>
        </w:rPr>
        <w:t>甲方：</w:t>
      </w:r>
      <w:r>
        <w:rPr>
          <w:rFonts w:hint="default" w:ascii="Times New Roman" w:hAnsi="Times New Roman" w:eastAsia="方正仿宋简体" w:cs="Times New Roman"/>
          <w:color w:val="auto"/>
          <w:sz w:val="28"/>
          <w:szCs w:val="28"/>
          <w:u w:val="single"/>
          <w:lang w:val="en-US" w:eastAsia="zh-CN"/>
        </w:rPr>
        <w:t>广汉市广投建材有限公司</w:t>
      </w:r>
    </w:p>
    <w:p w14:paraId="00271E7A">
      <w:pPr>
        <w:keepNext w:val="0"/>
        <w:keepLines w:val="0"/>
        <w:pageBreakBefore w:val="0"/>
        <w:widowControl w:val="0"/>
        <w:kinsoku/>
        <w:wordWrap/>
        <w:overflowPunct/>
        <w:topLinePunct w:val="0"/>
        <w:autoSpaceDE/>
        <w:autoSpaceDN/>
        <w:bidi w:val="0"/>
        <w:adjustRightInd/>
        <w:snapToGrid/>
        <w:spacing w:line="540" w:lineRule="exact"/>
        <w:ind w:left="0" w:leftChars="0" w:firstLine="1898" w:firstLineChars="678"/>
        <w:jc w:val="center"/>
        <w:textAlignment w:val="auto"/>
        <w:rPr>
          <w:rFonts w:hint="eastAsia" w:ascii="Times New Roman" w:hAnsi="Times New Roman" w:eastAsia="方正仿宋简体" w:cs="Times New Roman"/>
          <w:color w:val="auto"/>
          <w:kern w:val="2"/>
          <w:sz w:val="28"/>
          <w:szCs w:val="28"/>
          <w:lang w:val="en-US" w:eastAsia="zh-CN" w:bidi="ar-SA"/>
        </w:rPr>
      </w:pPr>
    </w:p>
    <w:p w14:paraId="65010B1A">
      <w:pPr>
        <w:keepNext w:val="0"/>
        <w:keepLines w:val="0"/>
        <w:pageBreakBefore w:val="0"/>
        <w:widowControl w:val="0"/>
        <w:kinsoku/>
        <w:wordWrap/>
        <w:overflowPunct/>
        <w:topLinePunct w:val="0"/>
        <w:autoSpaceDE/>
        <w:autoSpaceDN/>
        <w:bidi w:val="0"/>
        <w:adjustRightInd/>
        <w:snapToGrid/>
        <w:spacing w:line="540" w:lineRule="exact"/>
        <w:ind w:left="0" w:leftChars="0" w:firstLine="1898" w:firstLineChars="678"/>
        <w:jc w:val="center"/>
        <w:textAlignment w:val="auto"/>
        <w:rPr>
          <w:rFonts w:hint="eastAsia" w:ascii="Times New Roman" w:hAnsi="Times New Roman" w:eastAsia="方正仿宋简体" w:cs="Times New Roman"/>
          <w:color w:val="auto"/>
          <w:kern w:val="2"/>
          <w:sz w:val="28"/>
          <w:szCs w:val="28"/>
          <w:lang w:val="en-US" w:eastAsia="zh-CN" w:bidi="ar-SA"/>
        </w:rPr>
      </w:pPr>
    </w:p>
    <w:p w14:paraId="0C2399EA">
      <w:pPr>
        <w:keepNext w:val="0"/>
        <w:keepLines w:val="0"/>
        <w:pageBreakBefore w:val="0"/>
        <w:widowControl w:val="0"/>
        <w:kinsoku/>
        <w:wordWrap/>
        <w:overflowPunct/>
        <w:topLinePunct w:val="0"/>
        <w:autoSpaceDE/>
        <w:autoSpaceDN/>
        <w:bidi w:val="0"/>
        <w:adjustRightInd/>
        <w:snapToGrid/>
        <w:spacing w:line="540" w:lineRule="exact"/>
        <w:ind w:left="0" w:leftChars="0" w:firstLine="1898" w:firstLineChars="678"/>
        <w:jc w:val="both"/>
        <w:textAlignment w:val="auto"/>
        <w:rPr>
          <w:rFonts w:hint="default" w:ascii="Times New Roman" w:hAnsi="Times New Roman" w:eastAsia="方正仿宋简体" w:cs="Times New Roman"/>
          <w:color w:val="auto"/>
          <w:kern w:val="2"/>
          <w:sz w:val="28"/>
          <w:szCs w:val="28"/>
          <w:lang w:val="en-US" w:eastAsia="zh-CN" w:bidi="ar-SA"/>
        </w:rPr>
      </w:pPr>
      <w:r>
        <w:rPr>
          <w:rFonts w:hint="eastAsia" w:ascii="Times New Roman" w:hAnsi="Times New Roman" w:eastAsia="方正仿宋简体" w:cs="Times New Roman"/>
          <w:color w:val="auto"/>
          <w:kern w:val="2"/>
          <w:sz w:val="28"/>
          <w:szCs w:val="28"/>
          <w:lang w:val="en-US" w:eastAsia="zh-CN" w:bidi="ar-SA"/>
        </w:rPr>
        <w:t>乙方：</w:t>
      </w:r>
      <w:r>
        <w:rPr>
          <w:rFonts w:hint="eastAsia" w:ascii="Times New Roman" w:hAnsi="Times New Roman" w:eastAsia="方正仿宋简体" w:cs="Times New Roman"/>
          <w:color w:val="auto"/>
          <w:kern w:val="2"/>
          <w:sz w:val="28"/>
          <w:szCs w:val="28"/>
          <w:u w:val="single"/>
          <w:lang w:val="en-US" w:eastAsia="zh-CN" w:bidi="ar-SA"/>
        </w:rPr>
        <w:t xml:space="preserve">                    </w:t>
      </w:r>
    </w:p>
    <w:p w14:paraId="3B07A57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简体" w:cs="Times New Roman"/>
          <w:color w:val="auto"/>
          <w:kern w:val="2"/>
          <w:sz w:val="28"/>
          <w:szCs w:val="28"/>
          <w:lang w:val="en-US" w:eastAsia="zh-CN" w:bidi="ar-SA"/>
        </w:rPr>
      </w:pPr>
    </w:p>
    <w:p w14:paraId="49D32EC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简体" w:cs="Times New Roman"/>
          <w:color w:val="auto"/>
          <w:kern w:val="2"/>
          <w:sz w:val="28"/>
          <w:szCs w:val="28"/>
          <w:lang w:val="en-US" w:eastAsia="zh-CN" w:bidi="ar-SA"/>
        </w:rPr>
      </w:pPr>
    </w:p>
    <w:p w14:paraId="313186F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简体" w:cs="Times New Roman"/>
          <w:color w:val="auto"/>
          <w:kern w:val="2"/>
          <w:sz w:val="28"/>
          <w:szCs w:val="28"/>
          <w:lang w:val="en-US" w:eastAsia="zh-CN" w:bidi="ar-SA"/>
        </w:rPr>
      </w:pPr>
    </w:p>
    <w:p w14:paraId="372F2E1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方正仿宋简体" w:cs="Times New Roman"/>
          <w:color w:val="auto"/>
          <w:kern w:val="2"/>
          <w:sz w:val="28"/>
          <w:szCs w:val="28"/>
          <w:lang w:val="en-US" w:eastAsia="zh-CN" w:bidi="ar-SA"/>
        </w:rPr>
      </w:pPr>
    </w:p>
    <w:p w14:paraId="43D8CB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color w:val="auto"/>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仿宋简体" w:cs="Times New Roman"/>
          <w:color w:val="auto"/>
          <w:kern w:val="2"/>
          <w:sz w:val="28"/>
          <w:szCs w:val="28"/>
          <w:lang w:val="en-US" w:eastAsia="zh-CN" w:bidi="ar-SA"/>
        </w:rPr>
        <w:t>签订时间：</w:t>
      </w:r>
    </w:p>
    <w:p w14:paraId="3594D11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甲方（采购方）：</w:t>
      </w:r>
      <w:r>
        <w:rPr>
          <w:rFonts w:hint="default" w:ascii="Times New Roman" w:hAnsi="Times New Roman" w:eastAsia="方正仿宋简体" w:cs="Times New Roman"/>
          <w:color w:val="auto"/>
          <w:sz w:val="28"/>
          <w:szCs w:val="28"/>
          <w:u w:val="single"/>
          <w:lang w:val="en-US" w:eastAsia="zh-CN"/>
        </w:rPr>
        <w:t>广汉市广投建材有限公司</w:t>
      </w:r>
    </w:p>
    <w:p w14:paraId="52B460DD">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乙方（供应方）：_______________________</w:t>
      </w:r>
    </w:p>
    <w:p w14:paraId="57D48DFF">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依据《中华人民共和国民法典》《中华人民共和国政府采购法》及甲方《广汉市建筑材料加工厂及配套设施项目临时洗车槽供应商采购项目询价公告》（以下简称“询价公告”），甲乙双方本着平等自愿、公平诚信、互利共赢的原则，就甲方采购临时洗车槽设施事宜，经友好协商，达成如下合同条款，以资共同信守。</w:t>
      </w:r>
    </w:p>
    <w:p w14:paraId="528F801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rPr>
      </w:pPr>
      <w:r>
        <w:rPr>
          <w:rFonts w:hint="eastAsia" w:ascii="方正黑体简体" w:hAnsi="方正黑体简体" w:eastAsia="方正黑体简体" w:cs="方正黑体简体"/>
          <w:color w:val="auto"/>
          <w:sz w:val="28"/>
          <w:szCs w:val="28"/>
          <w:lang w:val="en-US" w:eastAsia="zh-CN"/>
        </w:rPr>
        <w:t>一、</w:t>
      </w:r>
      <w:r>
        <w:rPr>
          <w:rFonts w:hint="eastAsia" w:ascii="方正黑体简体" w:hAnsi="方正黑体简体" w:eastAsia="方正黑体简体" w:cs="方正黑体简体"/>
          <w:color w:val="auto"/>
          <w:sz w:val="28"/>
          <w:szCs w:val="28"/>
        </w:rPr>
        <w:t>合同标的物</w:t>
      </w:r>
    </w:p>
    <w:tbl>
      <w:tblPr>
        <w:tblStyle w:val="8"/>
        <w:tblW w:w="886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50"/>
        <w:gridCol w:w="4317"/>
        <w:gridCol w:w="2100"/>
        <w:gridCol w:w="1100"/>
      </w:tblGrid>
      <w:tr w14:paraId="6C54F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trPr>
        <w:tc>
          <w:tcPr>
            <w:tcW w:w="1350" w:type="dxa"/>
          </w:tcPr>
          <w:p w14:paraId="15B254F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货物</w:t>
            </w:r>
          </w:p>
          <w:p w14:paraId="4CD0150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名称</w:t>
            </w:r>
          </w:p>
        </w:tc>
        <w:tc>
          <w:tcPr>
            <w:tcW w:w="4317" w:type="dxa"/>
          </w:tcPr>
          <w:p w14:paraId="07BF5F9A">
            <w:pPr>
              <w:pStyle w:val="6"/>
              <w:keepNext w:val="0"/>
              <w:keepLines w:val="0"/>
              <w:pageBreakBefore w:val="0"/>
              <w:widowControl w:val="0"/>
              <w:kinsoku/>
              <w:wordWrap/>
              <w:overflowPunct/>
              <w:topLinePunct w:val="0"/>
              <w:autoSpaceDE/>
              <w:autoSpaceDN/>
              <w:bidi w:val="0"/>
              <w:adjustRightInd/>
              <w:snapToGrid/>
              <w:spacing w:line="960" w:lineRule="auto"/>
              <w:ind w:left="0" w:leftChars="0" w:firstLine="0" w:firstLineChars="0"/>
              <w:jc w:val="center"/>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规格型号</w:t>
            </w:r>
          </w:p>
        </w:tc>
        <w:tc>
          <w:tcPr>
            <w:tcW w:w="2100" w:type="dxa"/>
          </w:tcPr>
          <w:p w14:paraId="51BE4A2F">
            <w:pPr>
              <w:pStyle w:val="6"/>
              <w:keepNext w:val="0"/>
              <w:keepLines w:val="0"/>
              <w:pageBreakBefore w:val="0"/>
              <w:widowControl w:val="0"/>
              <w:kinsoku/>
              <w:wordWrap/>
              <w:overflowPunct/>
              <w:topLinePunct w:val="0"/>
              <w:autoSpaceDE/>
              <w:autoSpaceDN/>
              <w:bidi w:val="0"/>
              <w:adjustRightInd/>
              <w:snapToGrid/>
              <w:spacing w:line="960" w:lineRule="auto"/>
              <w:ind w:left="0" w:leftChars="0" w:firstLine="0" w:firstLineChars="0"/>
              <w:jc w:val="left"/>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rPr>
              <w:t>含税价</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lang w:eastAsia="zh-CN"/>
              </w:rPr>
              <w:t>）</w:t>
            </w:r>
          </w:p>
        </w:tc>
        <w:tc>
          <w:tcPr>
            <w:tcW w:w="1100" w:type="dxa"/>
          </w:tcPr>
          <w:p w14:paraId="12E90A5C">
            <w:pPr>
              <w:pStyle w:val="6"/>
              <w:keepNext w:val="0"/>
              <w:keepLines w:val="0"/>
              <w:pageBreakBefore w:val="0"/>
              <w:widowControl w:val="0"/>
              <w:kinsoku/>
              <w:wordWrap/>
              <w:overflowPunct/>
              <w:topLinePunct w:val="0"/>
              <w:autoSpaceDE/>
              <w:autoSpaceDN/>
              <w:bidi w:val="0"/>
              <w:adjustRightInd/>
              <w:snapToGrid/>
              <w:spacing w:line="960" w:lineRule="auto"/>
              <w:ind w:left="0" w:leftChars="0" w:firstLine="0" w:firstLineChars="0"/>
              <w:jc w:val="center"/>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备注</w:t>
            </w:r>
          </w:p>
        </w:tc>
      </w:tr>
      <w:tr w14:paraId="6445BC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350" w:type="dxa"/>
            <w:vAlign w:val="center"/>
          </w:tcPr>
          <w:p w14:paraId="5D299EF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000000" w:themeColor="text1"/>
                <w:spacing w:val="0"/>
                <w:kern w:val="2"/>
                <w:sz w:val="30"/>
                <w:szCs w:val="30"/>
                <w:u w:val="none"/>
                <w:lang w:val="en-US" w:eastAsia="zh-CN" w:bidi="ar-SA"/>
                <w14:textFill>
                  <w14:solidFill>
                    <w14:schemeClr w14:val="tx1"/>
                  </w14:solidFill>
                </w14:textFill>
              </w:rPr>
              <w:t>洗车槽设施（1个）带防锈漆</w:t>
            </w:r>
          </w:p>
        </w:tc>
        <w:tc>
          <w:tcPr>
            <w:tcW w:w="4317" w:type="dxa"/>
          </w:tcPr>
          <w:p w14:paraId="747C44FB">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pPr>
            <w:r>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t>尺寸：</w:t>
            </w:r>
          </w:p>
          <w:p w14:paraId="7F9E1BE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pPr>
            <w:r>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t>13m×3.5m×0.9m；底板厚度10mm；侧板厚度8mm。</w:t>
            </w:r>
          </w:p>
          <w:p w14:paraId="7B543CE3">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pPr>
            <w:r>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t>底部带钢结构加强：</w:t>
            </w:r>
            <w:bookmarkStart w:id="0" w:name="_GoBack"/>
            <w:bookmarkEnd w:id="0"/>
          </w:p>
          <w:p w14:paraId="7ADFCB5C">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pPr>
            <w:r>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t>横向筋板5mm；纵向筋板8mm。</w:t>
            </w:r>
          </w:p>
          <w:p w14:paraId="21050AC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pPr>
            <w:r>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t>三级沉淀池外形尺寸：</w:t>
            </w:r>
          </w:p>
          <w:p w14:paraId="58A2351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000000" w:themeColor="text1"/>
                <w:spacing w:val="0"/>
                <w:kern w:val="2"/>
                <w:sz w:val="28"/>
                <w:szCs w:val="28"/>
                <w:u w:val="none"/>
                <w:lang w:val="en-US" w:eastAsia="zh-CN" w:bidi="ar-SA"/>
                <w14:textFill>
                  <w14:solidFill>
                    <w14:schemeClr w14:val="tx1"/>
                  </w14:solidFill>
                </w14:textFill>
              </w:rPr>
              <w:t>4.5m×1.5m×1.5m，池体采用2mm厚波纹板制作，内部设置工字钢及槽钢作为支撑结构。</w:t>
            </w:r>
          </w:p>
        </w:tc>
        <w:tc>
          <w:tcPr>
            <w:tcW w:w="2100" w:type="dxa"/>
          </w:tcPr>
          <w:p w14:paraId="4BFB6ABC">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color w:val="auto"/>
                <w:sz w:val="28"/>
                <w:szCs w:val="28"/>
                <w:lang w:val="en-US" w:eastAsia="zh-CN"/>
              </w:rPr>
            </w:pPr>
          </w:p>
        </w:tc>
        <w:tc>
          <w:tcPr>
            <w:tcW w:w="1100" w:type="dxa"/>
          </w:tcPr>
          <w:p w14:paraId="34F4C1B5">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简体" w:cs="Times New Roman"/>
                <w:color w:val="auto"/>
                <w:sz w:val="28"/>
                <w:szCs w:val="28"/>
              </w:rPr>
            </w:pPr>
          </w:p>
        </w:tc>
      </w:tr>
    </w:tbl>
    <w:p w14:paraId="5828BBD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注：上述价格包含税费</w:t>
      </w:r>
      <w:r>
        <w:rPr>
          <w:rFonts w:hint="default"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rPr>
        <w:t>、含运费、货物本身价值及货物</w:t>
      </w:r>
      <w:r>
        <w:rPr>
          <w:rFonts w:hint="default" w:ascii="Times New Roman" w:hAnsi="Times New Roman" w:eastAsia="方正仿宋简体" w:cs="Times New Roman"/>
          <w:color w:val="auto"/>
          <w:sz w:val="28"/>
          <w:szCs w:val="28"/>
          <w:lang w:val="en-US" w:eastAsia="zh-CN"/>
        </w:rPr>
        <w:t>到场运输及安装</w:t>
      </w:r>
      <w:r>
        <w:rPr>
          <w:rFonts w:hint="default" w:ascii="Times New Roman" w:hAnsi="Times New Roman" w:eastAsia="方正仿宋简体" w:cs="Times New Roman"/>
          <w:color w:val="auto"/>
          <w:sz w:val="28"/>
          <w:szCs w:val="28"/>
        </w:rPr>
        <w:t>费</w:t>
      </w:r>
      <w:r>
        <w:rPr>
          <w:rFonts w:hint="default"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lang w:val="en-US" w:eastAsia="zh-CN"/>
        </w:rPr>
        <w:t>含现场吊装卸车</w:t>
      </w:r>
      <w:r>
        <w:rPr>
          <w:rFonts w:hint="default" w:ascii="Times New Roman" w:hAnsi="Times New Roman" w:eastAsia="方正仿宋简体" w:cs="Times New Roman"/>
          <w:color w:val="auto"/>
          <w:sz w:val="28"/>
          <w:szCs w:val="28"/>
        </w:rPr>
        <w:t>。</w:t>
      </w:r>
    </w:p>
    <w:p w14:paraId="513C371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lang w:val="en-US"/>
        </w:rPr>
      </w:pPr>
      <w:r>
        <w:rPr>
          <w:rFonts w:hint="eastAsia" w:ascii="方正黑体简体" w:hAnsi="方正黑体简体" w:eastAsia="方正黑体简体" w:cs="方正黑体简体"/>
          <w:color w:val="auto"/>
          <w:sz w:val="28"/>
          <w:szCs w:val="28"/>
          <w:lang w:val="en-US" w:eastAsia="zh-CN"/>
        </w:rPr>
        <w:t>二、合同价款及支付方式</w:t>
      </w:r>
    </w:p>
    <w:p w14:paraId="2B73B57F">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（一）</w:t>
      </w:r>
      <w:r>
        <w:rPr>
          <w:rFonts w:hint="default" w:ascii="Times New Roman" w:hAnsi="Times New Roman" w:eastAsia="方正仿宋简体" w:cs="Times New Roman"/>
          <w:color w:val="auto"/>
          <w:sz w:val="28"/>
          <w:szCs w:val="28"/>
          <w:lang w:val="en-US" w:eastAsia="zh-CN"/>
        </w:rPr>
        <w:t>合同价款：本合同为固定总价合同，总价款（含税）为人民币__________元（大写：________________________），此价款已包含临时洗车槽设施到场运输及安装包括且不限于人工费、材料费、装运费、安全措施费、交通费、税费、安装费、利润等为完成本项目采购的所有费用。</w:t>
      </w:r>
    </w:p>
    <w:p w14:paraId="096B267D">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lang w:val="en-US"/>
        </w:rPr>
      </w:pPr>
      <w:r>
        <w:rPr>
          <w:rFonts w:hint="eastAsia" w:ascii="Times New Roman" w:hAnsi="Times New Roman" w:eastAsia="方正仿宋简体" w:cs="Times New Roman"/>
          <w:color w:val="auto"/>
          <w:sz w:val="28"/>
          <w:szCs w:val="28"/>
          <w:lang w:val="en-US" w:eastAsia="zh-CN"/>
        </w:rPr>
        <w:t>（二）</w:t>
      </w:r>
      <w:r>
        <w:rPr>
          <w:rFonts w:hint="default" w:ascii="Times New Roman" w:hAnsi="Times New Roman" w:eastAsia="方正仿宋简体" w:cs="Times New Roman"/>
          <w:color w:val="auto"/>
          <w:sz w:val="28"/>
          <w:szCs w:val="28"/>
          <w:lang w:val="en-US" w:eastAsia="zh-CN"/>
        </w:rPr>
        <w:t>支付方式</w:t>
      </w:r>
      <w:r>
        <w:rPr>
          <w:rFonts w:hint="eastAsia" w:ascii="Times New Roman" w:hAnsi="Times New Roman" w:eastAsia="方正仿宋简体" w:cs="Times New Roman"/>
          <w:color w:val="auto"/>
          <w:sz w:val="28"/>
          <w:szCs w:val="28"/>
          <w:lang w:val="en-US" w:eastAsia="zh-CN"/>
        </w:rPr>
        <w:t>及时间</w:t>
      </w:r>
    </w:p>
    <w:p w14:paraId="63500D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简体" w:cs="Times New Roman"/>
          <w:color w:val="auto"/>
          <w:kern w:val="2"/>
          <w:sz w:val="28"/>
          <w:szCs w:val="28"/>
          <w:lang w:val="en-US" w:eastAsia="zh-CN" w:bidi="ar-SA"/>
        </w:rPr>
      </w:pPr>
      <w:r>
        <w:rPr>
          <w:rFonts w:hint="eastAsia" w:ascii="Times New Roman" w:hAnsi="Times New Roman" w:eastAsia="方正仿宋简体" w:cs="Times New Roman"/>
          <w:color w:val="auto"/>
          <w:sz w:val="28"/>
          <w:szCs w:val="28"/>
          <w:lang w:val="en-US" w:eastAsia="zh-CN"/>
        </w:rPr>
        <w:t>1、</w:t>
      </w:r>
      <w:r>
        <w:rPr>
          <w:rFonts w:hint="default" w:ascii="Times New Roman" w:hAnsi="Times New Roman" w:eastAsia="方正仿宋简体" w:cs="Times New Roman"/>
          <w:color w:val="auto"/>
          <w:sz w:val="28"/>
          <w:szCs w:val="28"/>
          <w:lang w:val="en-US" w:eastAsia="zh-CN"/>
        </w:rPr>
        <w:t>支付条件：</w:t>
      </w:r>
      <w:r>
        <w:rPr>
          <w:rFonts w:hint="default" w:ascii="Times New Roman" w:hAnsi="Times New Roman" w:eastAsia="方正仿宋简体" w:cs="Times New Roman"/>
          <w:color w:val="auto"/>
          <w:kern w:val="2"/>
          <w:sz w:val="28"/>
          <w:szCs w:val="28"/>
          <w:lang w:val="en-US" w:eastAsia="zh-CN" w:bidi="ar-SA"/>
        </w:rPr>
        <w:t>洗车槽设施运输安装验收通过后，供应商根据实际结算金额出具等额合法的增值税专用发票，广投建材收到发票后在60个工作日支付该服务款的100%。</w:t>
      </w:r>
    </w:p>
    <w:p w14:paraId="71F2A46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w:t>
      </w:r>
      <w:r>
        <w:rPr>
          <w:rFonts w:hint="default" w:ascii="Times New Roman" w:hAnsi="Times New Roman" w:eastAsia="方正仿宋简体" w:cs="Times New Roman"/>
          <w:color w:val="auto"/>
          <w:sz w:val="28"/>
          <w:szCs w:val="28"/>
          <w:lang w:val="en-US" w:eastAsia="zh-CN"/>
        </w:rPr>
        <w:t>支付时间：甲方在收到乙方完整结算资料后</w:t>
      </w:r>
      <w:r>
        <w:rPr>
          <w:rFonts w:hint="default" w:ascii="Times New Roman" w:hAnsi="Times New Roman" w:eastAsia="方正仿宋简体" w:cs="Times New Roman"/>
          <w:color w:val="auto"/>
          <w:sz w:val="28"/>
          <w:szCs w:val="28"/>
          <w:u w:val="single"/>
          <w:lang w:val="en-US" w:eastAsia="zh-CN"/>
        </w:rPr>
        <w:t xml:space="preserve">    60    </w:t>
      </w:r>
      <w:r>
        <w:rPr>
          <w:rFonts w:hint="default" w:ascii="Times New Roman" w:hAnsi="Times New Roman" w:eastAsia="方正仿宋简体" w:cs="Times New Roman"/>
          <w:color w:val="auto"/>
          <w:sz w:val="28"/>
          <w:szCs w:val="28"/>
          <w:lang w:val="en-US" w:eastAsia="zh-CN"/>
        </w:rPr>
        <w:t>个工作日内，通过银行转账方式将全部合同价款支付至乙方指定账户。</w:t>
      </w:r>
    </w:p>
    <w:p w14:paraId="44D5B41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3、</w:t>
      </w:r>
      <w:r>
        <w:rPr>
          <w:rFonts w:hint="default" w:ascii="Times New Roman" w:hAnsi="Times New Roman" w:eastAsia="方正仿宋简体" w:cs="Times New Roman"/>
          <w:color w:val="auto"/>
          <w:sz w:val="28"/>
          <w:szCs w:val="28"/>
          <w:lang w:val="en-US" w:eastAsia="zh-CN"/>
        </w:rPr>
        <w:t>乙方指定收款账户：</w:t>
      </w:r>
    </w:p>
    <w:p w14:paraId="4645FCB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开户行：________________________</w:t>
      </w:r>
    </w:p>
    <w:p w14:paraId="3779B68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户名：________________________</w:t>
      </w:r>
    </w:p>
    <w:p w14:paraId="41E7016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账号：________________________</w:t>
      </w:r>
    </w:p>
    <w:p w14:paraId="713297E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（三）</w:t>
      </w:r>
      <w:r>
        <w:rPr>
          <w:rFonts w:hint="default" w:ascii="Times New Roman" w:hAnsi="Times New Roman" w:eastAsia="方正仿宋简体" w:cs="Times New Roman"/>
          <w:color w:val="auto"/>
          <w:sz w:val="28"/>
          <w:szCs w:val="28"/>
          <w:lang w:val="en-US" w:eastAsia="zh-CN"/>
        </w:rPr>
        <w:t>发票要求：乙方应在甲方支付价款前，向甲方开具符合国家税务规定的增值税发票（税率：______%），发票信息需与合同约定一致，否则甲方有权顺延付款，且不承担逾期付款责任。</w:t>
      </w:r>
    </w:p>
    <w:p w14:paraId="329BFE4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rPr>
      </w:pPr>
      <w:r>
        <w:rPr>
          <w:rFonts w:hint="eastAsia" w:ascii="方正黑体简体" w:hAnsi="方正黑体简体" w:eastAsia="方正黑体简体" w:cs="方正黑体简体"/>
          <w:color w:val="auto"/>
          <w:sz w:val="28"/>
          <w:szCs w:val="28"/>
        </w:rPr>
        <w:t>三、服务期限</w:t>
      </w:r>
    </w:p>
    <w:p w14:paraId="49DFF85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（一）</w:t>
      </w:r>
      <w:r>
        <w:rPr>
          <w:rFonts w:hint="default" w:ascii="Times New Roman" w:hAnsi="Times New Roman" w:eastAsia="方正仿宋简体" w:cs="Times New Roman"/>
          <w:color w:val="auto"/>
          <w:sz w:val="28"/>
          <w:szCs w:val="28"/>
          <w:lang w:val="en-US" w:eastAsia="zh-CN"/>
        </w:rPr>
        <w:t>本合同服务期限为自合同签订之日起</w:t>
      </w:r>
      <w:r>
        <w:rPr>
          <w:rFonts w:hint="default" w:ascii="Times New Roman" w:hAnsi="Times New Roman" w:eastAsia="方正仿宋简体" w:cs="Times New Roman"/>
          <w:color w:val="auto"/>
          <w:sz w:val="28"/>
          <w:szCs w:val="28"/>
          <w:u w:val="single"/>
          <w:lang w:val="en-US" w:eastAsia="zh-CN"/>
        </w:rPr>
        <w:t>15个日历天</w:t>
      </w:r>
      <w:r>
        <w:rPr>
          <w:rFonts w:hint="default" w:ascii="Times New Roman" w:hAnsi="Times New Roman" w:eastAsia="方正仿宋简体" w:cs="Times New Roman"/>
          <w:color w:val="auto"/>
          <w:sz w:val="28"/>
          <w:szCs w:val="28"/>
          <w:lang w:val="en-US" w:eastAsia="zh-CN"/>
        </w:rPr>
        <w:t>，乙方需在该期限内完成洗车槽及三级沉淀池的制作、运输、安装、调试，并通过甲方验收，确保设施正常投入使用。</w:t>
      </w:r>
    </w:p>
    <w:p w14:paraId="6591517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（二）</w:t>
      </w:r>
      <w:r>
        <w:rPr>
          <w:rFonts w:hint="default" w:ascii="Times New Roman" w:hAnsi="Times New Roman" w:eastAsia="方正仿宋简体" w:cs="Times New Roman"/>
          <w:color w:val="auto"/>
          <w:sz w:val="28"/>
          <w:szCs w:val="28"/>
          <w:lang w:val="en-US" w:eastAsia="zh-CN"/>
        </w:rPr>
        <w:t>因不可抗力（如地震、暴雨、台风等自然灾害）导致工期延误的，乙方应在不可抗力发生后</w:t>
      </w:r>
      <w:r>
        <w:rPr>
          <w:rFonts w:hint="default" w:ascii="Times New Roman" w:hAnsi="Times New Roman" w:eastAsia="方正仿宋简体" w:cs="Times New Roman"/>
          <w:color w:val="auto"/>
          <w:sz w:val="28"/>
          <w:szCs w:val="28"/>
          <w:u w:val="single"/>
          <w:lang w:val="en-US" w:eastAsia="zh-CN"/>
        </w:rPr>
        <w:t>24小时</w:t>
      </w:r>
      <w:r>
        <w:rPr>
          <w:rFonts w:hint="default" w:ascii="Times New Roman" w:hAnsi="Times New Roman" w:eastAsia="方正仿宋简体" w:cs="Times New Roman"/>
          <w:color w:val="auto"/>
          <w:sz w:val="28"/>
          <w:szCs w:val="28"/>
          <w:lang w:val="en-US" w:eastAsia="zh-CN"/>
        </w:rPr>
        <w:t>内书面通知甲方，经甲方确认后，工期可相应顺延，双方互不承担违约责任；因乙方自身原因导致工期延误的，每逾期一天，乙方应按合同总价款的</w:t>
      </w:r>
      <w:r>
        <w:rPr>
          <w:rFonts w:hint="default" w:ascii="Times New Roman" w:hAnsi="Times New Roman" w:eastAsia="方正仿宋简体" w:cs="Times New Roman"/>
          <w:color w:val="auto"/>
          <w:sz w:val="28"/>
          <w:szCs w:val="28"/>
          <w:u w:val="single"/>
          <w:lang w:val="en-US" w:eastAsia="zh-CN"/>
        </w:rPr>
        <w:t>0.5‰</w:t>
      </w:r>
      <w:r>
        <w:rPr>
          <w:rFonts w:hint="default" w:ascii="Times New Roman" w:hAnsi="Times New Roman" w:eastAsia="方正仿宋简体" w:cs="Times New Roman"/>
          <w:color w:val="auto"/>
          <w:sz w:val="28"/>
          <w:szCs w:val="28"/>
          <w:lang w:val="en-US" w:eastAsia="zh-CN"/>
        </w:rPr>
        <w:t>向甲方支付违约金，逾期超过</w:t>
      </w:r>
      <w:r>
        <w:rPr>
          <w:rFonts w:hint="default" w:ascii="Times New Roman" w:hAnsi="Times New Roman" w:eastAsia="方正仿宋简体" w:cs="Times New Roman"/>
          <w:color w:val="auto"/>
          <w:sz w:val="28"/>
          <w:szCs w:val="28"/>
          <w:u w:val="single"/>
          <w:lang w:val="en-US" w:eastAsia="zh-CN"/>
        </w:rPr>
        <w:t>3天</w:t>
      </w:r>
      <w:r>
        <w:rPr>
          <w:rFonts w:hint="default" w:ascii="Times New Roman" w:hAnsi="Times New Roman" w:eastAsia="方正仿宋简体" w:cs="Times New Roman"/>
          <w:color w:val="auto"/>
          <w:sz w:val="28"/>
          <w:szCs w:val="28"/>
          <w:lang w:val="en-US" w:eastAsia="zh-CN"/>
        </w:rPr>
        <w:t>的，甲方有权解除合同，乙方应退还甲方已支付的全部款项，并赔偿甲方因此造成的损失。</w:t>
      </w:r>
    </w:p>
    <w:p w14:paraId="00921D2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rPr>
      </w:pPr>
      <w:r>
        <w:rPr>
          <w:rFonts w:hint="eastAsia" w:ascii="方正黑体简体" w:hAnsi="方正黑体简体" w:eastAsia="方正黑体简体" w:cs="方正黑体简体"/>
          <w:color w:val="auto"/>
          <w:sz w:val="28"/>
          <w:szCs w:val="28"/>
        </w:rPr>
        <w:t>四、双方权利与义务</w:t>
      </w:r>
    </w:p>
    <w:p w14:paraId="1E9A9F2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一</w:t>
      </w:r>
      <w:r>
        <w:rPr>
          <w:rFonts w:hint="eastAsia"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甲方权利与义务</w:t>
      </w:r>
    </w:p>
    <w:p w14:paraId="5821719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w:t>
      </w:r>
      <w:r>
        <w:rPr>
          <w:rFonts w:hint="default" w:ascii="Times New Roman" w:hAnsi="Times New Roman" w:eastAsia="方正仿宋简体" w:cs="Times New Roman"/>
          <w:color w:val="auto"/>
          <w:sz w:val="28"/>
          <w:szCs w:val="28"/>
          <w:lang w:val="en-US" w:eastAsia="zh-CN"/>
        </w:rPr>
        <w:t>有权对乙方的制作、运输、安装过程进行监督检查，对不符合询价公告及合同约定的产品和施工质量，有权要求乙方整改、返工，直至验收合格。</w:t>
      </w:r>
    </w:p>
    <w:p w14:paraId="3626086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w:t>
      </w:r>
      <w:r>
        <w:rPr>
          <w:rFonts w:hint="default" w:ascii="Times New Roman" w:hAnsi="Times New Roman" w:eastAsia="方正仿宋简体" w:cs="Times New Roman"/>
          <w:color w:val="auto"/>
          <w:sz w:val="28"/>
          <w:szCs w:val="28"/>
          <w:lang w:val="en-US" w:eastAsia="zh-CN"/>
        </w:rPr>
        <w:t>负责提供临时洗车槽及三级沉淀池的安装场地，清理场地障碍物，保障施工场地的通行条件，配合乙方完成安装工作。</w:t>
      </w:r>
    </w:p>
    <w:p w14:paraId="47BCFEA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3、</w:t>
      </w:r>
      <w:r>
        <w:rPr>
          <w:rFonts w:hint="default" w:ascii="Times New Roman" w:hAnsi="Times New Roman" w:eastAsia="方正仿宋简体" w:cs="Times New Roman"/>
          <w:color w:val="auto"/>
          <w:sz w:val="28"/>
          <w:szCs w:val="28"/>
          <w:lang w:val="en-US" w:eastAsia="zh-CN"/>
        </w:rPr>
        <w:t>按照合同约定及时支付合同价款，不得无故拖欠。</w:t>
      </w:r>
    </w:p>
    <w:p w14:paraId="793441E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4、</w:t>
      </w:r>
      <w:r>
        <w:rPr>
          <w:rFonts w:hint="default" w:ascii="Times New Roman" w:hAnsi="Times New Roman" w:eastAsia="方正仿宋简体" w:cs="Times New Roman"/>
          <w:color w:val="auto"/>
          <w:sz w:val="28"/>
          <w:szCs w:val="28"/>
          <w:lang w:val="en-US" w:eastAsia="zh-CN"/>
        </w:rPr>
        <w:t>及时对乙方完成的工作成果进行验收，验收合格后出具验收证明。</w:t>
      </w:r>
    </w:p>
    <w:p w14:paraId="6010806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5、</w:t>
      </w:r>
      <w:r>
        <w:rPr>
          <w:rFonts w:hint="default" w:ascii="Times New Roman" w:hAnsi="Times New Roman" w:eastAsia="方正仿宋简体" w:cs="Times New Roman"/>
          <w:color w:val="auto"/>
          <w:sz w:val="28"/>
          <w:szCs w:val="28"/>
          <w:lang w:val="en-US" w:eastAsia="zh-CN"/>
        </w:rPr>
        <w:t>向乙方提供必要的项目相关信息，配合乙方完成施工过程中的相关协调工作。</w:t>
      </w:r>
    </w:p>
    <w:p w14:paraId="57CB0B1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eastAsia="zh-CN"/>
        </w:rPr>
        <w:t>（</w:t>
      </w:r>
      <w:r>
        <w:rPr>
          <w:rFonts w:hint="eastAsia" w:ascii="Times New Roman" w:hAnsi="Times New Roman" w:eastAsia="方正仿宋简体" w:cs="Times New Roman"/>
          <w:color w:val="auto"/>
          <w:sz w:val="28"/>
          <w:szCs w:val="28"/>
          <w:lang w:val="en-US" w:eastAsia="zh-CN"/>
        </w:rPr>
        <w:t>二</w:t>
      </w:r>
      <w:r>
        <w:rPr>
          <w:rFonts w:hint="eastAsia" w:ascii="Times New Roman" w:hAnsi="Times New Roman" w:eastAsia="方正仿宋简体" w:cs="Times New Roman"/>
          <w:color w:val="auto"/>
          <w:sz w:val="28"/>
          <w:szCs w:val="28"/>
          <w:lang w:eastAsia="zh-CN"/>
        </w:rPr>
        <w:t>）</w:t>
      </w:r>
      <w:r>
        <w:rPr>
          <w:rFonts w:hint="default" w:ascii="Times New Roman" w:hAnsi="Times New Roman" w:eastAsia="方正仿宋简体" w:cs="Times New Roman"/>
          <w:color w:val="auto"/>
          <w:sz w:val="28"/>
          <w:szCs w:val="28"/>
        </w:rPr>
        <w:t>乙方权利与义务</w:t>
      </w:r>
    </w:p>
    <w:p w14:paraId="59EB8EC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w:t>
      </w:r>
      <w:r>
        <w:rPr>
          <w:rFonts w:hint="default" w:ascii="Times New Roman" w:hAnsi="Times New Roman" w:eastAsia="方正仿宋简体" w:cs="Times New Roman"/>
          <w:color w:val="auto"/>
          <w:sz w:val="28"/>
          <w:szCs w:val="28"/>
          <w:lang w:val="en-US" w:eastAsia="zh-CN"/>
        </w:rPr>
        <w:t>保证自身具有独立法人资格，符合询价公告中规定的全部资格要求，所提供的相关资质文件真实、有效，若存在虚假资质，甲方有权解除合同，乙方应赔偿甲方因此造成的全部损失。</w:t>
      </w:r>
    </w:p>
    <w:p w14:paraId="2BD843E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w:t>
      </w:r>
      <w:r>
        <w:rPr>
          <w:rFonts w:hint="default" w:ascii="Times New Roman" w:hAnsi="Times New Roman" w:eastAsia="方正仿宋简体" w:cs="Times New Roman"/>
          <w:color w:val="auto"/>
          <w:sz w:val="28"/>
          <w:szCs w:val="28"/>
          <w:lang w:val="en-US" w:eastAsia="zh-CN"/>
        </w:rPr>
        <w:t>严格按照询价公告及合同约定的规格、参数制作、供应洗车槽及三级沉淀池，保证产品质量符合国家相关标准及行业规范，材质、厚度、尺寸等均达到合同约定要求，防锈漆涂刷均匀、牢固，无脱落、漏涂现象。</w:t>
      </w:r>
    </w:p>
    <w:p w14:paraId="36FA5B9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3、</w:t>
      </w:r>
      <w:r>
        <w:rPr>
          <w:rFonts w:hint="default" w:ascii="Times New Roman" w:hAnsi="Times New Roman" w:eastAsia="方正仿宋简体" w:cs="Times New Roman"/>
          <w:color w:val="auto"/>
          <w:sz w:val="28"/>
          <w:szCs w:val="28"/>
          <w:lang w:val="en-US" w:eastAsia="zh-CN"/>
        </w:rPr>
        <w:t>负责产品的运输工作，承担运输过程中的一切风险（包括但不限于损坏、丢失等），确保产品安全、完好送达安装地点。</w:t>
      </w:r>
    </w:p>
    <w:p w14:paraId="6AF8D326">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4、</w:t>
      </w:r>
      <w:r>
        <w:rPr>
          <w:rFonts w:hint="default" w:ascii="Times New Roman" w:hAnsi="Times New Roman" w:eastAsia="方正仿宋简体" w:cs="Times New Roman"/>
          <w:color w:val="auto"/>
          <w:sz w:val="28"/>
          <w:szCs w:val="28"/>
          <w:lang w:val="en-US" w:eastAsia="zh-CN"/>
        </w:rPr>
        <w:t>负责组织专业人员进行安装、调试，严格遵守施工现场安全管理规定，采取必要的安全防护措施，确保施工安全，施工过程中发生的安全事故、人员伤亡及财产损失，均由乙方承担全部责任。</w:t>
      </w:r>
    </w:p>
    <w:p w14:paraId="56D3753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5、</w:t>
      </w:r>
      <w:r>
        <w:rPr>
          <w:rFonts w:hint="default" w:ascii="Times New Roman" w:hAnsi="Times New Roman" w:eastAsia="方正仿宋简体" w:cs="Times New Roman"/>
          <w:color w:val="auto"/>
          <w:sz w:val="28"/>
          <w:szCs w:val="28"/>
          <w:lang w:val="en-US" w:eastAsia="zh-CN"/>
        </w:rPr>
        <w:t>保证施工质量，安装完成后，洗车槽及三级沉淀池应具备正常使用功能，无漏水、松动、变形等质量问题，能够有效满足工程车辆洗车及泥沙沉淀需求。</w:t>
      </w:r>
    </w:p>
    <w:p w14:paraId="4035FF4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6、</w:t>
      </w:r>
      <w:r>
        <w:rPr>
          <w:rFonts w:hint="default" w:ascii="Times New Roman" w:hAnsi="Times New Roman" w:eastAsia="方正仿宋简体" w:cs="Times New Roman"/>
          <w:color w:val="auto"/>
          <w:sz w:val="28"/>
          <w:szCs w:val="28"/>
          <w:lang w:val="en-US" w:eastAsia="zh-CN"/>
        </w:rPr>
        <w:t>接受甲方的监督检查，对甲方提出的整改要求，应在规定时间内完成整改，直至验收合格。</w:t>
      </w:r>
    </w:p>
    <w:p w14:paraId="30592B5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7、</w:t>
      </w:r>
      <w:r>
        <w:rPr>
          <w:rFonts w:hint="default" w:ascii="Times New Roman" w:hAnsi="Times New Roman" w:eastAsia="方正仿宋简体" w:cs="Times New Roman"/>
          <w:color w:val="auto"/>
          <w:sz w:val="28"/>
          <w:szCs w:val="28"/>
          <w:lang w:val="en-US" w:eastAsia="zh-CN"/>
        </w:rPr>
        <w:t>负责提供产品的质量合格证明、检测报告等相关资料，配合甲方完成验收工作。</w:t>
      </w:r>
    </w:p>
    <w:p w14:paraId="308AF62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8、</w:t>
      </w:r>
      <w:r>
        <w:rPr>
          <w:rFonts w:hint="default" w:ascii="Times New Roman" w:hAnsi="Times New Roman" w:eastAsia="方正仿宋简体" w:cs="Times New Roman"/>
          <w:color w:val="auto"/>
          <w:sz w:val="28"/>
          <w:szCs w:val="28"/>
          <w:lang w:val="en-US" w:eastAsia="zh-CN"/>
        </w:rPr>
        <w:t>承担本项目相关的全部税费，依法缴纳税收和社会保障资金。</w:t>
      </w:r>
    </w:p>
    <w:p w14:paraId="36EE040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rPr>
      </w:pPr>
      <w:r>
        <w:rPr>
          <w:rFonts w:hint="eastAsia" w:ascii="方正黑体简体" w:hAnsi="方正黑体简体" w:eastAsia="方正黑体简体" w:cs="方正黑体简体"/>
          <w:color w:val="auto"/>
          <w:sz w:val="28"/>
          <w:szCs w:val="28"/>
        </w:rPr>
        <w:t>五、验收标准与流程</w:t>
      </w:r>
    </w:p>
    <w:p w14:paraId="59F9F7A9">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（一）</w:t>
      </w:r>
      <w:r>
        <w:rPr>
          <w:rFonts w:hint="default" w:ascii="Times New Roman" w:hAnsi="Times New Roman" w:eastAsia="方正仿宋简体" w:cs="Times New Roman"/>
          <w:color w:val="auto"/>
          <w:sz w:val="28"/>
          <w:szCs w:val="28"/>
          <w:lang w:val="en-US" w:eastAsia="zh-CN"/>
        </w:rPr>
        <w:t>验收标准：严格按照询价公告、本合同约定的规格参数及国家相关行业标准执行，确保洗车槽、三级沉淀池的材质、尺寸、厚度、安装质量等符合要求，能够正常投入使用，无质量问题。</w:t>
      </w:r>
    </w:p>
    <w:p w14:paraId="629344A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（二）</w:t>
      </w:r>
      <w:r>
        <w:rPr>
          <w:rFonts w:hint="default" w:ascii="Times New Roman" w:hAnsi="Times New Roman" w:eastAsia="方正仿宋简体" w:cs="Times New Roman"/>
          <w:color w:val="auto"/>
          <w:sz w:val="28"/>
          <w:szCs w:val="28"/>
          <w:lang w:val="en-US" w:eastAsia="zh-CN"/>
        </w:rPr>
        <w:t>验收流程：</w:t>
      </w:r>
    </w:p>
    <w:p w14:paraId="56156B8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1、</w:t>
      </w:r>
      <w:r>
        <w:rPr>
          <w:rFonts w:hint="default" w:ascii="Times New Roman" w:hAnsi="Times New Roman" w:eastAsia="方正仿宋简体" w:cs="Times New Roman"/>
          <w:color w:val="auto"/>
          <w:sz w:val="28"/>
          <w:szCs w:val="28"/>
          <w:lang w:val="en-US" w:eastAsia="zh-CN"/>
        </w:rPr>
        <w:t>乙方完成全部安装、调试工作后，书面通知甲方进行验收，通知中应注明验收时间、地点及验收所需资料。</w:t>
      </w:r>
    </w:p>
    <w:p w14:paraId="1D15F1F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2、</w:t>
      </w:r>
      <w:r>
        <w:rPr>
          <w:rFonts w:hint="default" w:ascii="Times New Roman" w:hAnsi="Times New Roman" w:eastAsia="方正仿宋简体" w:cs="Times New Roman"/>
          <w:color w:val="auto"/>
          <w:sz w:val="28"/>
          <w:szCs w:val="28"/>
          <w:lang w:val="en-US" w:eastAsia="zh-CN"/>
        </w:rPr>
        <w:t>甲方应在收到乙方验收通知后</w:t>
      </w:r>
      <w:r>
        <w:rPr>
          <w:rFonts w:hint="default" w:ascii="Times New Roman" w:hAnsi="Times New Roman" w:eastAsia="方正仿宋简体" w:cs="Times New Roman"/>
          <w:color w:val="auto"/>
          <w:sz w:val="28"/>
          <w:szCs w:val="28"/>
          <w:u w:val="single"/>
          <w:lang w:val="en-US" w:eastAsia="zh-CN"/>
        </w:rPr>
        <w:t>3个工作日</w:t>
      </w:r>
      <w:r>
        <w:rPr>
          <w:rFonts w:hint="default" w:ascii="Times New Roman" w:hAnsi="Times New Roman" w:eastAsia="方正仿宋简体" w:cs="Times New Roman"/>
          <w:color w:val="auto"/>
          <w:sz w:val="28"/>
          <w:szCs w:val="28"/>
          <w:lang w:val="en-US" w:eastAsia="zh-CN"/>
        </w:rPr>
        <w:t>内，组织相关人员对产品及安装质量进行验收。</w:t>
      </w:r>
    </w:p>
    <w:p w14:paraId="71C02C7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3、</w:t>
      </w:r>
      <w:r>
        <w:rPr>
          <w:rFonts w:hint="default" w:ascii="Times New Roman" w:hAnsi="Times New Roman" w:eastAsia="方正仿宋简体" w:cs="Times New Roman"/>
          <w:color w:val="auto"/>
          <w:sz w:val="28"/>
          <w:szCs w:val="28"/>
          <w:lang w:val="en-US" w:eastAsia="zh-CN"/>
        </w:rPr>
        <w:t>验收合格的，甲方应出具验收合格证明，作为支付合同价款的依据；验收不合格的，甲方应书面告知乙方不合格事项，乙方应在甲方指定的期限内完成整改，整改完成后重新申请验收，直至验收合格，整改费用由乙方承担，若整改后仍不合格，甲方有权解除合同，乙方应退还甲方已支付的全部款项，并赔偿甲方损失。</w:t>
      </w:r>
    </w:p>
    <w:p w14:paraId="57817CF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rPr>
      </w:pPr>
      <w:r>
        <w:rPr>
          <w:rFonts w:hint="eastAsia" w:ascii="方正黑体简体" w:hAnsi="方正黑体简体" w:eastAsia="方正黑体简体" w:cs="方正黑体简体"/>
          <w:color w:val="auto"/>
          <w:sz w:val="28"/>
          <w:szCs w:val="28"/>
        </w:rPr>
        <w:t>六、质量保证与售后服务</w:t>
      </w:r>
    </w:p>
    <w:p w14:paraId="3BD5F19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（一）</w:t>
      </w:r>
      <w:r>
        <w:rPr>
          <w:rFonts w:hint="default" w:ascii="Times New Roman" w:hAnsi="Times New Roman" w:eastAsia="方正仿宋简体" w:cs="Times New Roman"/>
          <w:color w:val="auto"/>
          <w:sz w:val="28"/>
          <w:szCs w:val="28"/>
          <w:lang w:val="en-US" w:eastAsia="zh-CN"/>
        </w:rPr>
        <w:t>质量保证期：本合同项下产品的质量保证期为自验收合格之日起</w:t>
      </w:r>
      <w:r>
        <w:rPr>
          <w:rFonts w:hint="default" w:ascii="Times New Roman" w:hAnsi="Times New Roman" w:eastAsia="方正仿宋简体" w:cs="Times New Roman"/>
          <w:color w:val="auto"/>
          <w:sz w:val="28"/>
          <w:szCs w:val="28"/>
          <w:u w:val="single"/>
          <w:lang w:val="en-US" w:eastAsia="zh-CN"/>
        </w:rPr>
        <w:t xml:space="preserve">  3  </w:t>
      </w:r>
      <w:r>
        <w:rPr>
          <w:rFonts w:hint="default" w:ascii="Times New Roman" w:hAnsi="Times New Roman" w:eastAsia="方正仿宋简体" w:cs="Times New Roman"/>
          <w:color w:val="auto"/>
          <w:sz w:val="28"/>
          <w:szCs w:val="28"/>
          <w:lang w:val="en-US" w:eastAsia="zh-CN"/>
        </w:rPr>
        <w:t>个月</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质量保证期内，产品出现非人为损坏的质量问题，乙方应在接到甲方通知后</w:t>
      </w:r>
      <w:r>
        <w:rPr>
          <w:rFonts w:hint="default" w:ascii="Times New Roman" w:hAnsi="Times New Roman" w:eastAsia="方正仿宋简体" w:cs="Times New Roman"/>
          <w:color w:val="auto"/>
          <w:sz w:val="28"/>
          <w:szCs w:val="28"/>
          <w:u w:val="single"/>
          <w:lang w:val="en-US" w:eastAsia="zh-CN"/>
        </w:rPr>
        <w:t>24小时内</w:t>
      </w:r>
      <w:r>
        <w:rPr>
          <w:rFonts w:hint="default" w:ascii="Times New Roman" w:hAnsi="Times New Roman" w:eastAsia="方正仿宋简体" w:cs="Times New Roman"/>
          <w:color w:val="auto"/>
          <w:sz w:val="28"/>
          <w:szCs w:val="28"/>
          <w:lang w:val="en-US" w:eastAsia="zh-CN"/>
        </w:rPr>
        <w:t>派员到场维修、更换，维修、更换费用由乙方承担，确保产品正常使用。</w:t>
      </w:r>
    </w:p>
    <w:p w14:paraId="64996E3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（二）</w:t>
      </w:r>
      <w:r>
        <w:rPr>
          <w:rFonts w:hint="default" w:ascii="Times New Roman" w:hAnsi="Times New Roman" w:eastAsia="方正仿宋简体" w:cs="Times New Roman"/>
          <w:color w:val="auto"/>
          <w:sz w:val="28"/>
          <w:szCs w:val="28"/>
          <w:lang w:val="en-US" w:eastAsia="zh-CN"/>
        </w:rPr>
        <w:t>质量保证期届满后，乙方仍应提供售后服务，如需更换零部件，可收取合理的零部件成本费用，服务响应时间</w:t>
      </w:r>
      <w:r>
        <w:rPr>
          <w:rFonts w:hint="default" w:ascii="Times New Roman" w:hAnsi="Times New Roman" w:eastAsia="方正仿宋简体" w:cs="Times New Roman"/>
          <w:color w:val="auto"/>
          <w:sz w:val="28"/>
          <w:szCs w:val="28"/>
          <w:u w:val="single"/>
          <w:lang w:val="en-US" w:eastAsia="zh-CN"/>
        </w:rPr>
        <w:t>不超过48小时</w:t>
      </w:r>
      <w:r>
        <w:rPr>
          <w:rFonts w:hint="default" w:ascii="Times New Roman" w:hAnsi="Times New Roman" w:eastAsia="方正仿宋简体" w:cs="Times New Roman"/>
          <w:color w:val="auto"/>
          <w:sz w:val="28"/>
          <w:szCs w:val="28"/>
          <w:lang w:val="en-US" w:eastAsia="zh-CN"/>
        </w:rPr>
        <w:t>。</w:t>
      </w:r>
    </w:p>
    <w:p w14:paraId="2AE0C17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（三）</w:t>
      </w:r>
      <w:r>
        <w:rPr>
          <w:rFonts w:hint="default" w:ascii="Times New Roman" w:hAnsi="Times New Roman" w:eastAsia="方正仿宋简体" w:cs="Times New Roman"/>
          <w:color w:val="auto"/>
          <w:sz w:val="28"/>
          <w:szCs w:val="28"/>
          <w:lang w:val="en-US" w:eastAsia="zh-CN"/>
        </w:rPr>
        <w:t>乙方保证所提供的产品无假冒伪劣、以次充好等情况，若存在质量问题，甲方有权要求乙方退换货，并要求乙方承担合同总价款</w:t>
      </w:r>
      <w:r>
        <w:rPr>
          <w:rFonts w:hint="default" w:ascii="Times New Roman" w:hAnsi="Times New Roman" w:eastAsia="方正仿宋简体" w:cs="Times New Roman"/>
          <w:color w:val="auto"/>
          <w:sz w:val="28"/>
          <w:szCs w:val="28"/>
          <w:u w:val="single"/>
          <w:lang w:val="en-US" w:eastAsia="zh-CN"/>
        </w:rPr>
        <w:t>20%</w:t>
      </w:r>
      <w:r>
        <w:rPr>
          <w:rFonts w:hint="default" w:ascii="Times New Roman" w:hAnsi="Times New Roman" w:eastAsia="方正仿宋简体" w:cs="Times New Roman"/>
          <w:color w:val="auto"/>
          <w:sz w:val="28"/>
          <w:szCs w:val="28"/>
          <w:lang w:val="en-US" w:eastAsia="zh-CN"/>
        </w:rPr>
        <w:t>的违约金，若造成甲方损失的，乙方应另行赔偿。</w:t>
      </w:r>
    </w:p>
    <w:p w14:paraId="663A110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rPr>
      </w:pPr>
      <w:r>
        <w:rPr>
          <w:rFonts w:hint="eastAsia" w:ascii="方正黑体简体" w:hAnsi="方正黑体简体" w:eastAsia="方正黑体简体" w:cs="方正黑体简体"/>
          <w:color w:val="auto"/>
          <w:sz w:val="28"/>
          <w:szCs w:val="28"/>
        </w:rPr>
        <w:t>七、违约责任</w:t>
      </w:r>
    </w:p>
    <w:p w14:paraId="77A9844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（一）</w:t>
      </w:r>
      <w:r>
        <w:rPr>
          <w:rFonts w:hint="default" w:ascii="Times New Roman" w:hAnsi="Times New Roman" w:eastAsia="方正仿宋简体" w:cs="Times New Roman"/>
          <w:color w:val="auto"/>
          <w:sz w:val="28"/>
          <w:szCs w:val="28"/>
          <w:lang w:val="en-US" w:eastAsia="zh-CN"/>
        </w:rPr>
        <w:t>乙方未按合同约定的规格、参数提供产品，或产品质量不符合合同约定的，甲方有权要求乙方整改、返工，整改、返工费用由乙方承担</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若整改后仍不合格，甲方有权解除合同，乙方应退还甲方已支付的全部款项，并向甲方支付合同总价款20%的违约金，赔偿甲方因此造成的损失。</w:t>
      </w:r>
    </w:p>
    <w:p w14:paraId="74B6194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（二）</w:t>
      </w:r>
      <w:r>
        <w:rPr>
          <w:rFonts w:hint="default" w:ascii="Times New Roman" w:hAnsi="Times New Roman" w:eastAsia="方正仿宋简体" w:cs="Times New Roman"/>
          <w:color w:val="auto"/>
          <w:sz w:val="28"/>
          <w:szCs w:val="28"/>
          <w:lang w:val="en-US" w:eastAsia="zh-CN"/>
        </w:rPr>
        <w:t>乙方未按合同约定的期限完成安装、调试并通过验收的，按本合同3.2条约定支付违约金</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逾期超过3天的，甲方有权解除合同，乙方承担相应违约责任。</w:t>
      </w:r>
    </w:p>
    <w:p w14:paraId="0CB7BB7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（三）</w:t>
      </w:r>
      <w:r>
        <w:rPr>
          <w:rFonts w:hint="default" w:ascii="Times New Roman" w:hAnsi="Times New Roman" w:eastAsia="方正仿宋简体" w:cs="Times New Roman"/>
          <w:color w:val="auto"/>
          <w:sz w:val="28"/>
          <w:szCs w:val="28"/>
          <w:lang w:val="en-US" w:eastAsia="zh-CN"/>
        </w:rPr>
        <w:t>甲方未按合同约定支付合同价款的，每逾期一天，应按未支付金额的</w:t>
      </w:r>
      <w:r>
        <w:rPr>
          <w:rFonts w:hint="default" w:ascii="Times New Roman" w:hAnsi="Times New Roman" w:eastAsia="方正仿宋简体" w:cs="Times New Roman"/>
          <w:color w:val="auto"/>
          <w:sz w:val="28"/>
          <w:szCs w:val="28"/>
          <w:u w:val="single"/>
          <w:lang w:val="en-US" w:eastAsia="zh-CN"/>
        </w:rPr>
        <w:t>0.5%</w:t>
      </w:r>
      <w:r>
        <w:rPr>
          <w:rFonts w:hint="default" w:ascii="Times New Roman" w:hAnsi="Times New Roman" w:eastAsia="方正仿宋简体" w:cs="Times New Roman"/>
          <w:color w:val="auto"/>
          <w:sz w:val="28"/>
          <w:szCs w:val="28"/>
          <w:lang w:val="en-US" w:eastAsia="zh-CN"/>
        </w:rPr>
        <w:t>向乙方支付违约金</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逾期超过</w:t>
      </w:r>
      <w:r>
        <w:rPr>
          <w:rFonts w:hint="default" w:ascii="Times New Roman" w:hAnsi="Times New Roman" w:eastAsia="方正仿宋简体" w:cs="Times New Roman"/>
          <w:color w:val="auto"/>
          <w:sz w:val="28"/>
          <w:szCs w:val="28"/>
          <w:u w:val="single"/>
          <w:lang w:val="en-US" w:eastAsia="zh-CN"/>
        </w:rPr>
        <w:t>15</w:t>
      </w:r>
      <w:r>
        <w:rPr>
          <w:rFonts w:hint="default" w:ascii="Times New Roman" w:hAnsi="Times New Roman" w:eastAsia="方正仿宋简体" w:cs="Times New Roman"/>
          <w:color w:val="auto"/>
          <w:sz w:val="28"/>
          <w:szCs w:val="28"/>
          <w:lang w:val="en-US" w:eastAsia="zh-CN"/>
        </w:rPr>
        <w:t>天的，乙方有权暂停相关服务，由此造成的损失由甲方承担。</w:t>
      </w:r>
    </w:p>
    <w:p w14:paraId="44DB60A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（四）</w:t>
      </w:r>
      <w:r>
        <w:rPr>
          <w:rFonts w:hint="default" w:ascii="Times New Roman" w:hAnsi="Times New Roman" w:eastAsia="方正仿宋简体" w:cs="Times New Roman"/>
          <w:color w:val="auto"/>
          <w:sz w:val="28"/>
          <w:szCs w:val="28"/>
          <w:lang w:val="en-US" w:eastAsia="zh-CN"/>
        </w:rPr>
        <w:t>任何一方违反本合同其他约定，应承担相应的违约责任，给对方造成损失的，应依法赔偿。</w:t>
      </w:r>
    </w:p>
    <w:p w14:paraId="3FE7A49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rPr>
      </w:pPr>
      <w:r>
        <w:rPr>
          <w:rFonts w:hint="eastAsia" w:ascii="方正黑体简体" w:hAnsi="方正黑体简体" w:eastAsia="方正黑体简体" w:cs="方正黑体简体"/>
          <w:color w:val="auto"/>
          <w:sz w:val="28"/>
          <w:szCs w:val="28"/>
        </w:rPr>
        <w:t>八、不可抗力</w:t>
      </w:r>
    </w:p>
    <w:p w14:paraId="6FC93A0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（一）</w:t>
      </w:r>
      <w:r>
        <w:rPr>
          <w:rFonts w:hint="default" w:ascii="Times New Roman" w:hAnsi="Times New Roman" w:eastAsia="方正仿宋简体" w:cs="Times New Roman"/>
          <w:color w:val="auto"/>
          <w:sz w:val="28"/>
          <w:szCs w:val="28"/>
          <w:lang w:val="en-US" w:eastAsia="zh-CN"/>
        </w:rPr>
        <w:t>本合同所称不可抗力，是指不能预见、不能避免并不能克服的客观情况，包括但不限于地震、暴雨、台风、洪水、战争、政策调整等。</w:t>
      </w:r>
    </w:p>
    <w:p w14:paraId="4296721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（二）</w:t>
      </w:r>
      <w:r>
        <w:rPr>
          <w:rFonts w:hint="default" w:ascii="Times New Roman" w:hAnsi="Times New Roman" w:eastAsia="方正仿宋简体" w:cs="Times New Roman"/>
          <w:color w:val="auto"/>
          <w:sz w:val="28"/>
          <w:szCs w:val="28"/>
          <w:lang w:val="en-US" w:eastAsia="zh-CN"/>
        </w:rPr>
        <w:t>因不可抗力导致本合同无法履行或延迟履行的，遭遇不可抗力一方应及时通知对方，并在不可抗力发生后</w:t>
      </w:r>
      <w:r>
        <w:rPr>
          <w:rFonts w:hint="default" w:ascii="Times New Roman" w:hAnsi="Times New Roman" w:eastAsia="方正仿宋简体" w:cs="Times New Roman"/>
          <w:color w:val="auto"/>
          <w:sz w:val="28"/>
          <w:szCs w:val="28"/>
          <w:u w:val="single"/>
          <w:lang w:val="en-US" w:eastAsia="zh-CN"/>
        </w:rPr>
        <w:t>15日</w:t>
      </w:r>
      <w:r>
        <w:rPr>
          <w:rFonts w:hint="default" w:ascii="Times New Roman" w:hAnsi="Times New Roman" w:eastAsia="方正仿宋简体" w:cs="Times New Roman"/>
          <w:color w:val="auto"/>
          <w:sz w:val="28"/>
          <w:szCs w:val="28"/>
          <w:lang w:val="en-US" w:eastAsia="zh-CN"/>
        </w:rPr>
        <w:t>内提供相关证明文件，双方根据不可抗力的影响，协商决定部分履行、延期履行或解除合同，互不承担违约责任，但应尽力减少损失。</w:t>
      </w:r>
    </w:p>
    <w:p w14:paraId="20117D6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rPr>
      </w:pPr>
      <w:r>
        <w:rPr>
          <w:rFonts w:hint="eastAsia" w:ascii="方正黑体简体" w:hAnsi="方正黑体简体" w:eastAsia="方正黑体简体" w:cs="方正黑体简体"/>
          <w:color w:val="auto"/>
          <w:sz w:val="28"/>
          <w:szCs w:val="28"/>
        </w:rPr>
        <w:t>九、争议解决</w:t>
      </w:r>
    </w:p>
    <w:p w14:paraId="23E25F4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本合同履行过程中发生的争议，双方应首先友好协商解决；协商不成的，任何一方均有权向</w:t>
      </w:r>
      <w:r>
        <w:rPr>
          <w:rFonts w:hint="default" w:ascii="Times New Roman" w:hAnsi="Times New Roman" w:eastAsia="方正仿宋简体" w:cs="Times New Roman"/>
          <w:color w:val="auto"/>
          <w:sz w:val="28"/>
          <w:szCs w:val="28"/>
          <w:u w:val="single"/>
          <w:lang w:val="en-US" w:eastAsia="zh-CN"/>
        </w:rPr>
        <w:t>甲方所在地</w:t>
      </w:r>
      <w:r>
        <w:rPr>
          <w:rFonts w:hint="default" w:ascii="Times New Roman" w:hAnsi="Times New Roman" w:eastAsia="方正仿宋简体" w:cs="Times New Roman"/>
          <w:color w:val="auto"/>
          <w:sz w:val="28"/>
          <w:szCs w:val="28"/>
          <w:lang w:val="en-US" w:eastAsia="zh-CN"/>
        </w:rPr>
        <w:t>人民法院提起诉讼。</w:t>
      </w:r>
    </w:p>
    <w:p w14:paraId="11EB118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auto"/>
          <w:sz w:val="28"/>
          <w:szCs w:val="28"/>
        </w:rPr>
      </w:pPr>
      <w:r>
        <w:rPr>
          <w:rFonts w:hint="eastAsia" w:ascii="方正黑体简体" w:hAnsi="方正黑体简体" w:eastAsia="方正黑体简体" w:cs="方正黑体简体"/>
          <w:color w:val="auto"/>
          <w:sz w:val="28"/>
          <w:szCs w:val="28"/>
        </w:rPr>
        <w:t>十、其他条款</w:t>
      </w:r>
    </w:p>
    <w:p w14:paraId="73E05799">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（一）</w:t>
      </w:r>
      <w:r>
        <w:rPr>
          <w:rFonts w:hint="default" w:ascii="Times New Roman" w:hAnsi="Times New Roman" w:eastAsia="方正仿宋简体" w:cs="Times New Roman"/>
          <w:color w:val="auto"/>
          <w:sz w:val="28"/>
          <w:szCs w:val="28"/>
          <w:lang w:val="en-US" w:eastAsia="zh-CN"/>
        </w:rPr>
        <w:t>本合同自双方签字盖章之日起生效，未尽事宜，双方可另行签订补充协议，补充协议与本合同具有同等法律效力。</w:t>
      </w:r>
    </w:p>
    <w:p w14:paraId="2182C459">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（二）</w:t>
      </w:r>
      <w:r>
        <w:rPr>
          <w:rFonts w:hint="default" w:ascii="Times New Roman" w:hAnsi="Times New Roman" w:eastAsia="方正仿宋简体" w:cs="Times New Roman"/>
          <w:color w:val="auto"/>
          <w:sz w:val="28"/>
          <w:szCs w:val="28"/>
          <w:lang w:val="en-US" w:eastAsia="zh-CN"/>
        </w:rPr>
        <w:t>本合同一式肆份，甲方执贰份，乙方执贰份，具有同等法律效力。</w:t>
      </w:r>
    </w:p>
    <w:p w14:paraId="55DAA3DD">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（三）</w:t>
      </w:r>
      <w:r>
        <w:rPr>
          <w:rFonts w:hint="default" w:ascii="Times New Roman" w:hAnsi="Times New Roman" w:eastAsia="方正仿宋简体" w:cs="Times New Roman"/>
          <w:color w:val="auto"/>
          <w:sz w:val="28"/>
          <w:szCs w:val="28"/>
          <w:lang w:val="en-US" w:eastAsia="zh-CN"/>
        </w:rPr>
        <w:t>询价公告作为本合同的附件，与本合同具有同等法律效力，若询价公告内容与本合同约定不一致的，以本合同约定为准。</w:t>
      </w:r>
    </w:p>
    <w:p w14:paraId="00DE433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eastAsia" w:ascii="Times New Roman" w:hAnsi="Times New Roman" w:eastAsia="方正仿宋简体" w:cs="Times New Roman"/>
          <w:color w:val="auto"/>
          <w:sz w:val="28"/>
          <w:szCs w:val="28"/>
          <w:lang w:val="en-US" w:eastAsia="zh-CN"/>
        </w:rPr>
        <w:t>（四）</w:t>
      </w:r>
      <w:r>
        <w:rPr>
          <w:rFonts w:hint="default" w:ascii="Times New Roman" w:hAnsi="Times New Roman" w:eastAsia="方正仿宋简体" w:cs="Times New Roman"/>
          <w:color w:val="auto"/>
          <w:sz w:val="28"/>
          <w:szCs w:val="28"/>
          <w:lang w:val="en-US" w:eastAsia="zh-CN"/>
        </w:rPr>
        <w:t>双方的联系地址、联系方式发生变更的，应及时书面通知对方，否则因此产生的相关责任由变更方承担。</w:t>
      </w:r>
    </w:p>
    <w:p w14:paraId="11850D4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p>
    <w:p w14:paraId="47C762F9">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p>
    <w:p w14:paraId="3E505F8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p>
    <w:p w14:paraId="5F61523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甲方（盖章）：广汉市广投建材有限公司</w:t>
      </w:r>
    </w:p>
    <w:p w14:paraId="2A6BC7DD">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p>
    <w:p w14:paraId="2ABBA78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法定代表人（签字）：________________________</w:t>
      </w:r>
    </w:p>
    <w:p w14:paraId="6E68FFF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lang w:val="en-US" w:eastAsia="zh-CN"/>
        </w:rPr>
      </w:pPr>
    </w:p>
    <w:p w14:paraId="4E16039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lang w:val="en-US" w:eastAsia="zh-CN"/>
        </w:rPr>
      </w:pPr>
    </w:p>
    <w:p w14:paraId="2F84252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乙方（盖章）：________________________</w:t>
      </w:r>
    </w:p>
    <w:p w14:paraId="30890E19">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p>
    <w:p w14:paraId="24811F9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法定代表人</w:t>
      </w:r>
      <w:r>
        <w:rPr>
          <w:rFonts w:hint="eastAsia" w:ascii="Times New Roman" w:hAnsi="Times New Roman" w:eastAsia="方正仿宋简体" w:cs="Times New Roman"/>
          <w:color w:val="auto"/>
          <w:sz w:val="28"/>
          <w:szCs w:val="28"/>
          <w:lang w:val="en-US" w:eastAsia="zh-CN"/>
        </w:rPr>
        <w:t>或</w:t>
      </w:r>
      <w:r>
        <w:rPr>
          <w:rFonts w:hint="default" w:ascii="Times New Roman" w:hAnsi="Times New Roman" w:eastAsia="方正仿宋简体" w:cs="Times New Roman"/>
          <w:color w:val="auto"/>
          <w:sz w:val="28"/>
          <w:szCs w:val="28"/>
          <w:lang w:val="en-US" w:eastAsia="zh-CN"/>
        </w:rPr>
        <w:t>委托代理人（签字）：________________________</w:t>
      </w:r>
    </w:p>
    <w:p w14:paraId="2839ED2F">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color w:val="auto"/>
          <w:sz w:val="28"/>
          <w:szCs w:val="28"/>
          <w:lang w:val="en-US" w:eastAsia="zh-CN"/>
        </w:rPr>
      </w:pPr>
    </w:p>
    <w:p w14:paraId="7DF21CCB">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color w:val="auto"/>
          <w:sz w:val="28"/>
          <w:szCs w:val="28"/>
          <w:lang w:val="en-US" w:eastAsia="zh-CN"/>
        </w:rPr>
      </w:pPr>
    </w:p>
    <w:p w14:paraId="3D106B50">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color w:val="auto"/>
          <w:sz w:val="28"/>
          <w:szCs w:val="28"/>
          <w:lang w:val="en-US" w:eastAsia="zh-CN"/>
        </w:rPr>
      </w:pPr>
    </w:p>
    <w:p w14:paraId="6F4C2148">
      <w:pPr>
        <w:pStyle w:val="6"/>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lang w:val="en-US" w:eastAsia="zh-CN"/>
        </w:rPr>
        <w:t>签订日期：______年______月______日</w:t>
      </w:r>
    </w:p>
    <w:p w14:paraId="0966D23B">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ZWQwNGUxNTdhODA1MmQ0ZjRjNzVmYzZhY2JiOTcifQ=="/>
  </w:docVars>
  <w:rsids>
    <w:rsidRoot w:val="64641BB5"/>
    <w:rsid w:val="00006514"/>
    <w:rsid w:val="000C3A9A"/>
    <w:rsid w:val="00224B6D"/>
    <w:rsid w:val="00284E59"/>
    <w:rsid w:val="002C0ACE"/>
    <w:rsid w:val="003133A5"/>
    <w:rsid w:val="003134B5"/>
    <w:rsid w:val="00503D9E"/>
    <w:rsid w:val="006465BA"/>
    <w:rsid w:val="00712CEC"/>
    <w:rsid w:val="007B69F6"/>
    <w:rsid w:val="00836431"/>
    <w:rsid w:val="00856141"/>
    <w:rsid w:val="008B644C"/>
    <w:rsid w:val="008C177B"/>
    <w:rsid w:val="00917213"/>
    <w:rsid w:val="00970FF5"/>
    <w:rsid w:val="00971814"/>
    <w:rsid w:val="00973954"/>
    <w:rsid w:val="009F3BC4"/>
    <w:rsid w:val="00A26CBF"/>
    <w:rsid w:val="00AC2FA4"/>
    <w:rsid w:val="00AF485D"/>
    <w:rsid w:val="00BA217F"/>
    <w:rsid w:val="00C0412A"/>
    <w:rsid w:val="00C55C9F"/>
    <w:rsid w:val="00C97D2A"/>
    <w:rsid w:val="00E8128E"/>
    <w:rsid w:val="023C44BA"/>
    <w:rsid w:val="028C35BC"/>
    <w:rsid w:val="05452235"/>
    <w:rsid w:val="064B395F"/>
    <w:rsid w:val="092C0543"/>
    <w:rsid w:val="0A4E393A"/>
    <w:rsid w:val="0B56486C"/>
    <w:rsid w:val="0C982176"/>
    <w:rsid w:val="0D6B65B1"/>
    <w:rsid w:val="0FB029A1"/>
    <w:rsid w:val="0FF52AA9"/>
    <w:rsid w:val="11C83295"/>
    <w:rsid w:val="11E35E29"/>
    <w:rsid w:val="1A830C8C"/>
    <w:rsid w:val="1D7E26E6"/>
    <w:rsid w:val="29267BDB"/>
    <w:rsid w:val="330B7D6A"/>
    <w:rsid w:val="374E0226"/>
    <w:rsid w:val="3B873D3B"/>
    <w:rsid w:val="3C003A41"/>
    <w:rsid w:val="3E415531"/>
    <w:rsid w:val="3F7B6278"/>
    <w:rsid w:val="40240128"/>
    <w:rsid w:val="409475F1"/>
    <w:rsid w:val="41E3346B"/>
    <w:rsid w:val="44414B60"/>
    <w:rsid w:val="445B0426"/>
    <w:rsid w:val="459C01F3"/>
    <w:rsid w:val="4A626D9A"/>
    <w:rsid w:val="509C17CB"/>
    <w:rsid w:val="5354550A"/>
    <w:rsid w:val="567E247E"/>
    <w:rsid w:val="57DE5AFE"/>
    <w:rsid w:val="58FC0EDC"/>
    <w:rsid w:val="5CAA1B6A"/>
    <w:rsid w:val="624438CC"/>
    <w:rsid w:val="63EB60FE"/>
    <w:rsid w:val="64641BB5"/>
    <w:rsid w:val="66EB29E9"/>
    <w:rsid w:val="68B41D2F"/>
    <w:rsid w:val="6A95076A"/>
    <w:rsid w:val="6E653063"/>
    <w:rsid w:val="6EA0700B"/>
    <w:rsid w:val="6FC6520A"/>
    <w:rsid w:val="74C4154C"/>
    <w:rsid w:val="75265D63"/>
    <w:rsid w:val="75C537CD"/>
    <w:rsid w:val="7AD5705A"/>
    <w:rsid w:val="7C80480C"/>
    <w:rsid w:val="7C92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next w:val="1"/>
    <w:qFormat/>
    <w:uiPriority w:val="0"/>
    <w:pPr>
      <w:spacing w:line="420" w:lineRule="exact"/>
      <w:ind w:firstLine="420" w:firstLineChars="200"/>
    </w:pPr>
    <w:rPr>
      <w:color w:val="FF0000"/>
      <w:sz w:val="20"/>
      <w:szCs w:val="20"/>
    </w:rPr>
  </w:style>
  <w:style w:type="paragraph" w:styleId="6">
    <w:name w:val="Body Text First Indent 2"/>
    <w:basedOn w:val="5"/>
    <w:qFormat/>
    <w:uiPriority w:val="99"/>
    <w:pPr>
      <w:tabs>
        <w:tab w:val="left" w:pos="4606"/>
      </w:tabs>
    </w:p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Emphasis"/>
    <w:basedOn w:val="9"/>
    <w:qFormat/>
    <w:uiPriority w:val="0"/>
    <w:rPr>
      <w:i/>
    </w:rPr>
  </w:style>
  <w:style w:type="character" w:styleId="11">
    <w:name w:val="annotation reference"/>
    <w:basedOn w:val="9"/>
    <w:qFormat/>
    <w:uiPriority w:val="0"/>
    <w:rPr>
      <w:sz w:val="21"/>
      <w:szCs w:val="21"/>
    </w:rPr>
  </w:style>
  <w:style w:type="character" w:customStyle="1" w:styleId="12">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662CE5-3953-44F5-8FDA-8BF43E2EC586}">
  <ds:schemaRefs/>
</ds:datastoreItem>
</file>

<file path=docProps/app.xml><?xml version="1.0" encoding="utf-8"?>
<Properties xmlns="http://schemas.openxmlformats.org/officeDocument/2006/extended-properties" xmlns:vt="http://schemas.openxmlformats.org/officeDocument/2006/docPropsVTypes">
  <Template>Normal</Template>
  <Pages>8</Pages>
  <Words>3140</Words>
  <Characters>3404</Characters>
  <Lines>19</Lines>
  <Paragraphs>5</Paragraphs>
  <TotalTime>2</TotalTime>
  <ScaleCrop>false</ScaleCrop>
  <LinksUpToDate>false</LinksUpToDate>
  <CharactersWithSpaces>3440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2024-12-30T06:42:00Z</dcterms:created>
  <dc:creator>Baron</dc:creator>
  <cp:lastModifiedBy>WPS_1719461108</cp:lastModifiedBy>
  <dcterms:modified xsi:type="dcterms:W3CDTF">2026-04-15T09:16:19Z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C06CB555C20B44DF97DE5D6B9C8C1139_13</vt:lpwstr>
  </property>
  <property fmtid="{D5CDD505-2E9C-101B-9397-08002B2CF9AE}" pid="4" name="KSOTemplateDocerSaveRecord">
    <vt:lpwstr>eyJoZGlkIjoiMDZlOTJhOGE0YzA1ZmI3NGVjNDY2NTlhMTAxNmM4MGMiLCJ1c2VySWQiOiIxNjEwMjUzOTMxIn0=</vt:lpwstr>
  </property>
</Properties>
</file>