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B8EED">
      <w:pPr>
        <w:spacing w:line="270" w:lineRule="auto"/>
        <w:jc w:val="right"/>
        <w:rPr>
          <w:rFonts w:asciiTheme="minorEastAsia" w:hAnsiTheme="minorEastAsia"/>
          <w:sz w:val="27"/>
        </w:rPr>
      </w:pPr>
      <w:r>
        <w:rPr>
          <w:rFonts w:hint="eastAsia" w:asciiTheme="minorEastAsia" w:hAnsiTheme="minorEastAsia"/>
          <w:b/>
          <w:sz w:val="38"/>
        </w:rPr>
        <w:t xml:space="preserve">  合同编号： </w:t>
      </w:r>
      <w:r>
        <w:rPr>
          <w:rFonts w:hint="eastAsia" w:asciiTheme="minorEastAsia" w:hAnsiTheme="minorEastAsia"/>
          <w:sz w:val="27"/>
        </w:rPr>
        <w:t xml:space="preserve"> </w:t>
      </w:r>
      <w:r>
        <w:rPr>
          <w:rFonts w:hint="eastAsia" w:asciiTheme="minorEastAsia" w:hAnsiTheme="minorEastAsia"/>
          <w:b/>
          <w:sz w:val="27"/>
          <w:u w:val="single"/>
        </w:rPr>
        <w:t xml:space="preserve">        </w:t>
      </w:r>
    </w:p>
    <w:p w14:paraId="50195AB6">
      <w:pPr>
        <w:spacing w:line="270" w:lineRule="auto"/>
        <w:jc w:val="center"/>
        <w:rPr>
          <w:rFonts w:asciiTheme="minorEastAsia" w:hAnsiTheme="minorEastAsia"/>
          <w:sz w:val="27"/>
        </w:rPr>
      </w:pPr>
      <w:r>
        <w:rPr>
          <w:rFonts w:hint="eastAsia" w:asciiTheme="minorEastAsia" w:hAnsiTheme="minorEastAsia"/>
          <w:b/>
          <w:sz w:val="52"/>
        </w:rPr>
        <w:t>建设工程监理合同</w:t>
      </w:r>
    </w:p>
    <w:p w14:paraId="6D497EBB">
      <w:pPr>
        <w:spacing w:line="270" w:lineRule="auto"/>
        <w:jc w:val="center"/>
        <w:rPr>
          <w:rFonts w:asciiTheme="minorEastAsia" w:hAnsiTheme="minorEastAsia"/>
          <w:sz w:val="27"/>
        </w:rPr>
      </w:pPr>
      <w:r>
        <w:rPr>
          <w:rFonts w:hint="eastAsia" w:asciiTheme="minorEastAsia" w:hAnsiTheme="minorEastAsia"/>
          <w:sz w:val="48"/>
        </w:rPr>
        <w:t>（GF-2012-0202）</w:t>
      </w:r>
    </w:p>
    <w:p w14:paraId="37C3B84A">
      <w:pPr>
        <w:spacing w:line="270" w:lineRule="auto"/>
        <w:jc w:val="center"/>
        <w:rPr>
          <w:rFonts w:asciiTheme="minorEastAsia" w:hAnsiTheme="minorEastAsia"/>
          <w:sz w:val="27"/>
        </w:rPr>
      </w:pPr>
    </w:p>
    <w:p w14:paraId="27882E50">
      <w:pPr>
        <w:spacing w:line="270" w:lineRule="auto"/>
        <w:jc w:val="center"/>
        <w:rPr>
          <w:rFonts w:asciiTheme="minorEastAsia" w:hAnsiTheme="minorEastAsia"/>
          <w:sz w:val="27"/>
        </w:rPr>
      </w:pPr>
    </w:p>
    <w:p w14:paraId="67E4FC56">
      <w:pPr>
        <w:spacing w:line="270" w:lineRule="auto"/>
        <w:jc w:val="center"/>
        <w:rPr>
          <w:rFonts w:asciiTheme="minorEastAsia" w:hAnsiTheme="minorEastAsia"/>
          <w:sz w:val="27"/>
        </w:rPr>
      </w:pPr>
    </w:p>
    <w:p w14:paraId="29F6A249">
      <w:pPr>
        <w:spacing w:line="270" w:lineRule="auto"/>
        <w:jc w:val="center"/>
        <w:rPr>
          <w:rFonts w:asciiTheme="minorEastAsia" w:hAnsiTheme="minorEastAsia"/>
          <w:sz w:val="27"/>
        </w:rPr>
      </w:pPr>
    </w:p>
    <w:p w14:paraId="6C5DDB27">
      <w:pPr>
        <w:spacing w:line="270" w:lineRule="auto"/>
        <w:jc w:val="center"/>
        <w:rPr>
          <w:rFonts w:asciiTheme="minorEastAsia" w:hAnsiTheme="minorEastAsia"/>
          <w:sz w:val="27"/>
        </w:rPr>
      </w:pPr>
    </w:p>
    <w:p w14:paraId="66980590">
      <w:pPr>
        <w:spacing w:line="270" w:lineRule="auto"/>
        <w:jc w:val="center"/>
        <w:rPr>
          <w:rFonts w:asciiTheme="minorEastAsia" w:hAnsiTheme="minorEastAsia"/>
          <w:sz w:val="27"/>
        </w:rPr>
      </w:pPr>
    </w:p>
    <w:p w14:paraId="3C4BC590">
      <w:pPr>
        <w:spacing w:line="270" w:lineRule="auto"/>
        <w:jc w:val="center"/>
        <w:rPr>
          <w:rFonts w:asciiTheme="minorEastAsia" w:hAnsiTheme="minorEastAsia"/>
          <w:sz w:val="27"/>
        </w:rPr>
      </w:pPr>
    </w:p>
    <w:p w14:paraId="012C4FC6">
      <w:pPr>
        <w:spacing w:line="270" w:lineRule="auto"/>
        <w:jc w:val="center"/>
        <w:rPr>
          <w:rFonts w:asciiTheme="minorEastAsia" w:hAnsiTheme="minorEastAsia"/>
          <w:sz w:val="27"/>
        </w:rPr>
      </w:pPr>
    </w:p>
    <w:p w14:paraId="290E643E">
      <w:pPr>
        <w:spacing w:line="270" w:lineRule="auto"/>
        <w:jc w:val="left"/>
        <w:rPr>
          <w:rFonts w:asciiTheme="minorEastAsia" w:hAnsiTheme="minorEastAsia"/>
          <w:sz w:val="27"/>
        </w:rPr>
      </w:pPr>
    </w:p>
    <w:tbl>
      <w:tblPr>
        <w:tblStyle w:val="7"/>
        <w:tblW w:w="8295" w:type="dxa"/>
        <w:tblInd w:w="0" w:type="dxa"/>
        <w:tblLayout w:type="autofit"/>
        <w:tblCellMar>
          <w:top w:w="0" w:type="dxa"/>
          <w:left w:w="108" w:type="dxa"/>
          <w:bottom w:w="0" w:type="dxa"/>
          <w:right w:w="108" w:type="dxa"/>
        </w:tblCellMar>
      </w:tblPr>
      <w:tblGrid>
        <w:gridCol w:w="2370"/>
        <w:gridCol w:w="3555"/>
        <w:gridCol w:w="2370"/>
      </w:tblGrid>
      <w:tr w14:paraId="47A55F10">
        <w:tblPrEx>
          <w:tblCellMar>
            <w:top w:w="0" w:type="dxa"/>
            <w:left w:w="108" w:type="dxa"/>
            <w:bottom w:w="0" w:type="dxa"/>
            <w:right w:w="108" w:type="dxa"/>
          </w:tblCellMar>
        </w:tblPrEx>
        <w:tc>
          <w:tcPr>
            <w:tcW w:w="2370" w:type="dxa"/>
            <w:vAlign w:val="center"/>
          </w:tcPr>
          <w:p w14:paraId="38F60D58"/>
        </w:tc>
        <w:tc>
          <w:tcPr>
            <w:tcW w:w="3555" w:type="dxa"/>
            <w:vAlign w:val="center"/>
          </w:tcPr>
          <w:p w14:paraId="3826E1A1">
            <w:pPr>
              <w:jc w:val="center"/>
              <w:rPr>
                <w:rFonts w:asciiTheme="minorEastAsia" w:hAnsiTheme="minorEastAsia"/>
                <w:b/>
                <w:sz w:val="31"/>
              </w:rPr>
            </w:pPr>
            <w:r>
              <w:rPr>
                <w:rFonts w:hint="eastAsia" w:asciiTheme="minorEastAsia" w:hAnsiTheme="minorEastAsia"/>
                <w:b/>
                <w:sz w:val="31"/>
              </w:rPr>
              <w:t>住房和城乡建设部</w:t>
            </w:r>
          </w:p>
        </w:tc>
        <w:tc>
          <w:tcPr>
            <w:tcW w:w="2370" w:type="dxa"/>
            <w:vAlign w:val="center"/>
          </w:tcPr>
          <w:p w14:paraId="37C0B223"/>
        </w:tc>
      </w:tr>
      <w:tr w14:paraId="79ADD2B0">
        <w:tblPrEx>
          <w:tblCellMar>
            <w:top w:w="0" w:type="dxa"/>
            <w:left w:w="108" w:type="dxa"/>
            <w:bottom w:w="0" w:type="dxa"/>
            <w:right w:w="108" w:type="dxa"/>
          </w:tblCellMar>
        </w:tblPrEx>
        <w:tc>
          <w:tcPr>
            <w:tcW w:w="2370" w:type="dxa"/>
            <w:vAlign w:val="center"/>
          </w:tcPr>
          <w:p w14:paraId="6B96AB32"/>
        </w:tc>
        <w:tc>
          <w:tcPr>
            <w:tcW w:w="3555" w:type="dxa"/>
            <w:vAlign w:val="center"/>
          </w:tcPr>
          <w:p w14:paraId="3ECB65E2"/>
        </w:tc>
        <w:tc>
          <w:tcPr>
            <w:tcW w:w="2370" w:type="dxa"/>
            <w:vAlign w:val="center"/>
          </w:tcPr>
          <w:p w14:paraId="6AFA703D">
            <w:pPr>
              <w:jc w:val="left"/>
              <w:rPr>
                <w:rFonts w:asciiTheme="minorEastAsia" w:hAnsiTheme="minorEastAsia"/>
                <w:b/>
                <w:sz w:val="31"/>
              </w:rPr>
            </w:pPr>
            <w:r>
              <w:rPr>
                <w:rFonts w:hint="eastAsia" w:asciiTheme="minorEastAsia" w:hAnsiTheme="minorEastAsia"/>
                <w:b/>
                <w:sz w:val="31"/>
              </w:rPr>
              <w:t>制定</w:t>
            </w:r>
          </w:p>
        </w:tc>
      </w:tr>
      <w:tr w14:paraId="0EE89DB1">
        <w:tblPrEx>
          <w:tblCellMar>
            <w:top w:w="0" w:type="dxa"/>
            <w:left w:w="108" w:type="dxa"/>
            <w:bottom w:w="0" w:type="dxa"/>
            <w:right w:w="108" w:type="dxa"/>
          </w:tblCellMar>
        </w:tblPrEx>
        <w:tc>
          <w:tcPr>
            <w:tcW w:w="2370" w:type="dxa"/>
            <w:vAlign w:val="center"/>
          </w:tcPr>
          <w:p w14:paraId="3A28D551"/>
        </w:tc>
        <w:tc>
          <w:tcPr>
            <w:tcW w:w="3555" w:type="dxa"/>
            <w:vAlign w:val="center"/>
          </w:tcPr>
          <w:p w14:paraId="7CE5BC42">
            <w:pPr>
              <w:jc w:val="center"/>
              <w:rPr>
                <w:rFonts w:asciiTheme="minorEastAsia" w:hAnsiTheme="minorEastAsia"/>
                <w:b/>
                <w:sz w:val="31"/>
              </w:rPr>
            </w:pPr>
            <w:r>
              <w:rPr>
                <w:rFonts w:hint="eastAsia" w:asciiTheme="minorEastAsia" w:hAnsiTheme="minorEastAsia"/>
                <w:b/>
                <w:sz w:val="31"/>
              </w:rPr>
              <w:t>国家工商行政管理总局</w:t>
            </w:r>
          </w:p>
        </w:tc>
        <w:tc>
          <w:tcPr>
            <w:tcW w:w="2370" w:type="dxa"/>
            <w:vAlign w:val="center"/>
          </w:tcPr>
          <w:p w14:paraId="3AA2567C"/>
        </w:tc>
      </w:tr>
    </w:tbl>
    <w:p w14:paraId="67533828">
      <w:pPr>
        <w:jc w:val="left"/>
        <w:rPr>
          <w:rFonts w:asciiTheme="minorEastAsia" w:hAnsiTheme="minorEastAsia"/>
          <w:sz w:val="27"/>
        </w:rPr>
      </w:pPr>
    </w:p>
    <w:p w14:paraId="4E56CDE6">
      <w:pPr>
        <w:spacing w:line="270" w:lineRule="auto"/>
        <w:jc w:val="center"/>
        <w:rPr>
          <w:rFonts w:asciiTheme="minorEastAsia" w:hAnsiTheme="minorEastAsia"/>
          <w:b/>
          <w:sz w:val="43"/>
        </w:rPr>
      </w:pPr>
      <w:r>
        <w:br w:type="page"/>
      </w:r>
    </w:p>
    <w:p w14:paraId="69714082">
      <w:pPr>
        <w:pStyle w:val="3"/>
        <w:spacing w:line="312" w:lineRule="auto"/>
        <w:jc w:val="left"/>
        <w:rPr>
          <w:rFonts w:asciiTheme="minorEastAsia" w:hAnsiTheme="minorEastAsia"/>
          <w:sz w:val="31"/>
        </w:rPr>
      </w:pPr>
      <w:bookmarkStart w:id="0" w:name="_Toc256000034"/>
      <w:r>
        <w:rPr>
          <w:rFonts w:hint="eastAsia" w:asciiTheme="minorEastAsia" w:hAnsiTheme="minorEastAsia"/>
          <w:sz w:val="28"/>
        </w:rPr>
        <w:t xml:space="preserve">第一部分 </w:t>
      </w:r>
      <w:r>
        <w:rPr>
          <w:rFonts w:hint="eastAsia" w:asciiTheme="minorEastAsia" w:hAnsiTheme="minorEastAsia"/>
          <w:sz w:val="31"/>
        </w:rPr>
        <w:t xml:space="preserve"> </w:t>
      </w:r>
      <w:r>
        <w:rPr>
          <w:rFonts w:hint="eastAsia" w:asciiTheme="minorEastAsia" w:hAnsiTheme="minorEastAsia"/>
          <w:sz w:val="28"/>
        </w:rPr>
        <w:t xml:space="preserve"> 协议书</w:t>
      </w:r>
      <w:bookmarkEnd w:id="0"/>
    </w:p>
    <w:p w14:paraId="68084B38">
      <w:pPr>
        <w:spacing w:line="270" w:lineRule="auto"/>
        <w:jc w:val="left"/>
        <w:rPr>
          <w:rFonts w:asciiTheme="minorEastAsia" w:hAnsiTheme="minorEastAsia"/>
          <w:b/>
          <w:sz w:val="27"/>
        </w:rPr>
      </w:pPr>
      <w:r>
        <w:rPr>
          <w:rFonts w:hint="eastAsia" w:asciiTheme="minorEastAsia" w:hAnsiTheme="minorEastAsia"/>
          <w:b/>
          <w:sz w:val="27"/>
        </w:rPr>
        <w:t xml:space="preserve"> 委托人（全称）： </w:t>
      </w:r>
      <w:r>
        <w:rPr>
          <w:rFonts w:hint="eastAsia" w:asciiTheme="minorEastAsia" w:hAnsiTheme="minorEastAsia"/>
          <w:b/>
          <w:sz w:val="27"/>
          <w:u w:val="single"/>
          <w:lang w:val="en-US" w:eastAsia="zh-CN"/>
        </w:rPr>
        <w:t>广汉市弘源建设发展有限公司</w:t>
      </w:r>
    </w:p>
    <w:p w14:paraId="010D8EA3">
      <w:pPr>
        <w:spacing w:line="270" w:lineRule="auto"/>
        <w:jc w:val="left"/>
        <w:rPr>
          <w:rFonts w:hint="default" w:asciiTheme="minorEastAsia" w:hAnsiTheme="minorEastAsia" w:eastAsiaTheme="minorEastAsia"/>
          <w:b/>
          <w:sz w:val="27"/>
          <w:lang w:val="en-US" w:eastAsia="zh-CN"/>
        </w:rPr>
      </w:pPr>
      <w:r>
        <w:rPr>
          <w:rFonts w:hint="eastAsia" w:asciiTheme="minorEastAsia" w:hAnsiTheme="minorEastAsia"/>
          <w:b/>
          <w:sz w:val="27"/>
        </w:rPr>
        <w:t xml:space="preserve"> 监理人（全称）：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 xml:space="preserve">                  </w:t>
      </w:r>
    </w:p>
    <w:p w14:paraId="09C51AD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根据《中华人民共和国</w:t>
      </w:r>
      <w:r>
        <w:rPr>
          <w:rFonts w:hint="eastAsia" w:asciiTheme="minorEastAsia" w:hAnsiTheme="minorEastAsia"/>
          <w:sz w:val="27"/>
          <w:lang w:val="en-US" w:eastAsia="zh-CN"/>
        </w:rPr>
        <w:t>民法典</w:t>
      </w:r>
      <w:r>
        <w:rPr>
          <w:rFonts w:hint="eastAsia" w:asciiTheme="minorEastAsia" w:hAnsiTheme="minorEastAsia"/>
          <w:sz w:val="27"/>
        </w:rPr>
        <w:t>》、《中华人民共和国建筑法》及其他有关法律、法规，遵循平等、自愿、公平和诚信的原则，双方就下述工程委托监理与相关服务事项协商一致，订立本合同。</w:t>
      </w:r>
    </w:p>
    <w:p w14:paraId="55F2AC28">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1" w:name="_Toc256000035"/>
      <w:r>
        <w:rPr>
          <w:rFonts w:hint="eastAsia" w:asciiTheme="minorEastAsia" w:hAnsiTheme="minorEastAsia"/>
          <w:sz w:val="27"/>
        </w:rPr>
        <w:t>一、工程概况</w:t>
      </w:r>
      <w:bookmarkEnd w:id="1"/>
    </w:p>
    <w:p w14:paraId="525CB534">
      <w:pPr>
        <w:spacing w:line="270" w:lineRule="auto"/>
        <w:jc w:val="left"/>
        <w:rPr>
          <w:rFonts w:asciiTheme="minorEastAsia" w:hAnsiTheme="minorEastAsia"/>
          <w:sz w:val="27"/>
        </w:rPr>
      </w:pPr>
      <w:r>
        <w:rPr>
          <w:rFonts w:hint="eastAsia" w:asciiTheme="minorEastAsia" w:hAnsiTheme="minorEastAsia"/>
          <w:sz w:val="27"/>
        </w:rPr>
        <w:t xml:space="preserve"> 1. 工程名称</w:t>
      </w:r>
      <w:r>
        <w:rPr>
          <w:rFonts w:hint="eastAsia" w:asciiTheme="minorEastAsia" w:hAnsiTheme="minorEastAsia" w:eastAsiaTheme="minorEastAsia"/>
          <w:spacing w:val="-23"/>
          <w:sz w:val="27"/>
          <w:u w:val="none"/>
          <w:lang w:val="en-US" w:eastAsia="zh-CN"/>
        </w:rPr>
        <w:t>：</w:t>
      </w:r>
      <w:r>
        <w:rPr>
          <w:rFonts w:hint="eastAsia" w:asciiTheme="minorEastAsia" w:hAnsiTheme="minorEastAsia" w:eastAsiaTheme="minorEastAsia"/>
          <w:spacing w:val="-23"/>
          <w:sz w:val="27"/>
          <w:u w:val="single"/>
          <w:lang w:val="en-US" w:eastAsia="zh-CN"/>
        </w:rPr>
        <w:t xml:space="preserve">小汉镇柳林村5宗土地土方回填监理服务 </w:t>
      </w:r>
      <w:r>
        <w:rPr>
          <w:rFonts w:hint="eastAsia" w:asciiTheme="minorEastAsia" w:hAnsiTheme="minorEastAsia" w:eastAsiaTheme="minorEastAsia"/>
          <w:b/>
          <w:spacing w:val="-28"/>
          <w:sz w:val="27"/>
          <w:u w:val="single"/>
        </w:rPr>
        <w:t xml:space="preserve">     </w:t>
      </w:r>
      <w:r>
        <w:rPr>
          <w:rFonts w:hint="eastAsia" w:asciiTheme="minorEastAsia" w:hAnsiTheme="minorEastAsia"/>
          <w:sz w:val="27"/>
        </w:rPr>
        <w:t xml:space="preserve"> ；</w:t>
      </w:r>
    </w:p>
    <w:p w14:paraId="4C30A737">
      <w:pPr>
        <w:spacing w:line="270" w:lineRule="auto"/>
        <w:jc w:val="left"/>
        <w:rPr>
          <w:rFonts w:asciiTheme="minorEastAsia" w:hAnsiTheme="minorEastAsia"/>
          <w:sz w:val="27"/>
        </w:rPr>
      </w:pPr>
      <w:r>
        <w:rPr>
          <w:rFonts w:hint="eastAsia" w:asciiTheme="minorEastAsia" w:hAnsiTheme="minorEastAsia"/>
          <w:sz w:val="27"/>
        </w:rPr>
        <w:t xml:space="preserve"> 2. 工程地点：</w:t>
      </w:r>
      <w:r>
        <w:rPr>
          <w:rFonts w:hint="eastAsia" w:asciiTheme="minorEastAsia" w:hAnsiTheme="minorEastAsia" w:eastAsiaTheme="minorEastAsia"/>
          <w:spacing w:val="-23"/>
          <w:sz w:val="27"/>
          <w:u w:val="single"/>
          <w:lang w:val="en-US" w:eastAsia="zh-CN"/>
        </w:rPr>
        <w:t>小汉镇柳林村</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68CA5A36">
      <w:pPr>
        <w:spacing w:line="270" w:lineRule="auto"/>
        <w:jc w:val="left"/>
        <w:rPr>
          <w:rFonts w:asciiTheme="minorEastAsia" w:hAnsiTheme="minorEastAsia"/>
          <w:sz w:val="27"/>
        </w:rPr>
      </w:pPr>
      <w:r>
        <w:rPr>
          <w:rFonts w:hint="eastAsia" w:asciiTheme="minorEastAsia" w:hAnsiTheme="minorEastAsia"/>
          <w:sz w:val="27"/>
        </w:rPr>
        <w:t xml:space="preserve"> 3. 工程规模：</w:t>
      </w:r>
      <w:r>
        <w:rPr>
          <w:rFonts w:hint="eastAsia" w:asciiTheme="minorEastAsia" w:hAnsiTheme="minorEastAsia"/>
          <w:sz w:val="27"/>
          <w:u w:val="single"/>
          <w:lang w:val="en-US" w:eastAsia="zh-CN"/>
        </w:rPr>
        <w:t>土方回填约114100m³</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E63DA17">
      <w:pPr>
        <w:spacing w:line="270" w:lineRule="auto"/>
        <w:jc w:val="left"/>
        <w:rPr>
          <w:rFonts w:asciiTheme="minorEastAsia" w:hAnsiTheme="minorEastAsia"/>
          <w:sz w:val="27"/>
        </w:rPr>
      </w:pPr>
      <w:r>
        <w:rPr>
          <w:rFonts w:hint="eastAsia" w:asciiTheme="minorEastAsia" w:hAnsiTheme="minorEastAsia"/>
          <w:sz w:val="27"/>
        </w:rPr>
        <w:t xml:space="preserve"> 4. 工程概算投资额或建筑安装工程费：</w:t>
      </w:r>
      <w:r>
        <w:rPr>
          <w:rFonts w:hint="eastAsia" w:asciiTheme="minorEastAsia" w:hAnsiTheme="minorEastAsia"/>
          <w:b/>
          <w:sz w:val="27"/>
          <w:u w:val="single"/>
        </w:rPr>
        <w:t xml:space="preserve"> </w:t>
      </w:r>
      <w:r>
        <w:rPr>
          <w:rFonts w:hint="eastAsia" w:asciiTheme="minorEastAsia" w:hAnsiTheme="minorEastAsia"/>
          <w:sz w:val="27"/>
          <w:u w:val="single"/>
          <w:lang w:val="en-US" w:eastAsia="zh-CN"/>
        </w:rPr>
        <w:t>25.1万元</w:t>
      </w:r>
      <w:r>
        <w:rPr>
          <w:rFonts w:hint="eastAsia" w:asciiTheme="minorEastAsia" w:hAnsiTheme="minorEastAsia"/>
          <w:b/>
          <w:sz w:val="27"/>
          <w:u w:val="single"/>
        </w:rPr>
        <w:t xml:space="preserve"> </w:t>
      </w:r>
      <w:r>
        <w:rPr>
          <w:rFonts w:hint="eastAsia" w:asciiTheme="minorEastAsia" w:hAnsiTheme="minorEastAsia"/>
          <w:sz w:val="27"/>
        </w:rPr>
        <w:t>。</w:t>
      </w:r>
    </w:p>
    <w:p w14:paraId="69CED890">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2" w:name="_Toc256000036"/>
      <w:r>
        <w:rPr>
          <w:rFonts w:hint="eastAsia" w:asciiTheme="minorEastAsia" w:hAnsiTheme="minorEastAsia"/>
          <w:sz w:val="27"/>
        </w:rPr>
        <w:t>二、词语限定</w:t>
      </w:r>
      <w:bookmarkEnd w:id="2"/>
    </w:p>
    <w:p w14:paraId="44241C9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协议书中相关词语的含义与通用条件中的定义与解释相同。</w:t>
      </w:r>
    </w:p>
    <w:p w14:paraId="0786CA86">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3" w:name="_Toc256000037"/>
      <w:r>
        <w:rPr>
          <w:rFonts w:hint="eastAsia" w:asciiTheme="minorEastAsia" w:hAnsiTheme="minorEastAsia"/>
          <w:sz w:val="27"/>
        </w:rPr>
        <w:t>三、组成本合同的文件</w:t>
      </w:r>
      <w:bookmarkEnd w:id="3"/>
    </w:p>
    <w:p w14:paraId="63523B6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 协议书；</w:t>
      </w:r>
    </w:p>
    <w:p w14:paraId="27EE85E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 中标通知书（适用于招标工程）或委托书（适用于非招标工程）；</w:t>
      </w:r>
    </w:p>
    <w:p w14:paraId="5073C27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 投标文件（适用于招标工程）或监理与相关服务建议书（适用于非招标工程）；</w:t>
      </w:r>
    </w:p>
    <w:p w14:paraId="54AD7D70">
      <w:pPr>
        <w:spacing w:line="270" w:lineRule="auto"/>
        <w:jc w:val="left"/>
        <w:rPr>
          <w:rFonts w:asciiTheme="minorEastAsia" w:hAnsiTheme="minorEastAsia"/>
          <w:sz w:val="27"/>
        </w:rPr>
      </w:pPr>
      <w:r>
        <w:rPr>
          <w:rFonts w:hint="eastAsia" w:asciiTheme="minorEastAsia" w:hAnsiTheme="minorEastAsia"/>
          <w:sz w:val="27"/>
        </w:rPr>
        <w:t xml:space="preserve">    4. 专用条件；</w:t>
      </w:r>
    </w:p>
    <w:p w14:paraId="25ECDB7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5. 通用条件；</w:t>
      </w:r>
    </w:p>
    <w:p w14:paraId="318A3FE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 附录，即：</w:t>
      </w:r>
    </w:p>
    <w:p w14:paraId="0360A61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附录A  相关服务的范围和内容</w:t>
      </w:r>
    </w:p>
    <w:p w14:paraId="578EDC9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附录B  委托人派遣的人员和提供的 房屋、资料 、设备</w:t>
      </w:r>
    </w:p>
    <w:p w14:paraId="759D285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本合同签订后，双方依法签订的补充协议也是本合同文件的组成部分。</w:t>
      </w:r>
    </w:p>
    <w:p w14:paraId="30803015">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4" w:name="_Toc256000038"/>
      <w:r>
        <w:rPr>
          <w:rFonts w:hint="eastAsia" w:asciiTheme="minorEastAsia" w:hAnsiTheme="minorEastAsia"/>
          <w:sz w:val="27"/>
        </w:rPr>
        <w:t>四、总监理工程师</w:t>
      </w:r>
      <w:bookmarkEnd w:id="4"/>
    </w:p>
    <w:p w14:paraId="1CCCA12D">
      <w:pPr>
        <w:spacing w:line="270" w:lineRule="auto"/>
        <w:jc w:val="left"/>
        <w:rPr>
          <w:rFonts w:asciiTheme="minorEastAsia" w:hAnsiTheme="minorEastAsia"/>
          <w:sz w:val="27"/>
        </w:rPr>
      </w:pPr>
      <w:r>
        <w:rPr>
          <w:rFonts w:hint="eastAsia" w:asciiTheme="minorEastAsia" w:hAnsiTheme="minorEastAsia"/>
          <w:sz w:val="27"/>
        </w:rPr>
        <w:t xml:space="preserve"> 总监理工程师姓名： </w:t>
      </w:r>
      <w:r>
        <w:rPr>
          <w:rFonts w:hint="eastAsia" w:asciiTheme="minorEastAsia" w:hAnsiTheme="minorEastAsia"/>
          <w:b/>
          <w:sz w:val="27"/>
          <w:u w:val="single"/>
        </w:rPr>
        <w:t xml:space="preserve">        </w:t>
      </w:r>
      <w:r>
        <w:rPr>
          <w:rFonts w:hint="eastAsia" w:asciiTheme="minorEastAsia" w:hAnsiTheme="minorEastAsia"/>
          <w:sz w:val="27"/>
        </w:rPr>
        <w:t xml:space="preserve"> ，身份证号码： </w:t>
      </w:r>
      <w:r>
        <w:rPr>
          <w:rFonts w:hint="eastAsia" w:asciiTheme="minorEastAsia" w:hAnsiTheme="minorEastAsia"/>
          <w:b/>
          <w:sz w:val="27"/>
          <w:u w:val="single"/>
        </w:rPr>
        <w:t xml:space="preserve">        </w:t>
      </w:r>
      <w:r>
        <w:rPr>
          <w:rFonts w:hint="eastAsia" w:asciiTheme="minorEastAsia" w:hAnsiTheme="minorEastAsia"/>
          <w:sz w:val="27"/>
        </w:rPr>
        <w:t xml:space="preserve"> ，注册号：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81FA69C">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5" w:name="_Toc256000039"/>
      <w:r>
        <w:rPr>
          <w:rFonts w:hint="eastAsia" w:asciiTheme="minorEastAsia" w:hAnsiTheme="minorEastAsia"/>
          <w:sz w:val="27"/>
        </w:rPr>
        <w:t>五、签约酬金</w:t>
      </w:r>
      <w:bookmarkEnd w:id="5"/>
    </w:p>
    <w:p w14:paraId="331238BD">
      <w:pPr>
        <w:spacing w:line="270" w:lineRule="auto"/>
        <w:jc w:val="left"/>
        <w:rPr>
          <w:rFonts w:asciiTheme="minorEastAsia" w:hAnsiTheme="minorEastAsia"/>
          <w:sz w:val="27"/>
        </w:rPr>
      </w:pPr>
      <w:r>
        <w:rPr>
          <w:rFonts w:hint="eastAsia" w:asciiTheme="minorEastAsia" w:hAnsiTheme="minorEastAsia"/>
          <w:sz w:val="27"/>
        </w:rPr>
        <w:t xml:space="preserve"> 签约酬金（大写）： </w:t>
      </w:r>
      <w:r>
        <w:rPr>
          <w:rFonts w:hint="eastAsia" w:asciiTheme="minorEastAsia" w:hAnsiTheme="minorEastAsia"/>
          <w:b/>
          <w:sz w:val="27"/>
          <w:u w:val="single"/>
        </w:rPr>
        <w:t xml:space="preserve">        </w:t>
      </w:r>
      <w:r>
        <w:rPr>
          <w:rFonts w:hint="eastAsia" w:asciiTheme="minorEastAsia" w:hAnsiTheme="minorEastAsia"/>
          <w:sz w:val="27"/>
        </w:rPr>
        <w:t xml:space="preserve"> （¥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EC7901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包括：</w:t>
      </w:r>
    </w:p>
    <w:p w14:paraId="4084DB62">
      <w:pPr>
        <w:spacing w:line="270" w:lineRule="auto"/>
        <w:jc w:val="left"/>
        <w:rPr>
          <w:rFonts w:asciiTheme="minorEastAsia" w:hAnsiTheme="minorEastAsia"/>
          <w:sz w:val="27"/>
        </w:rPr>
      </w:pPr>
      <w:r>
        <w:rPr>
          <w:rFonts w:hint="eastAsia" w:asciiTheme="minorEastAsia" w:hAnsiTheme="minorEastAsia"/>
          <w:sz w:val="27"/>
        </w:rPr>
        <w:t xml:space="preserve"> 1. 监理酬金：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1B47090C">
      <w:pPr>
        <w:spacing w:line="270" w:lineRule="auto"/>
        <w:jc w:val="left"/>
        <w:rPr>
          <w:rFonts w:asciiTheme="minorEastAsia" w:hAnsiTheme="minorEastAsia"/>
          <w:sz w:val="27"/>
        </w:rPr>
      </w:pPr>
      <w:r>
        <w:rPr>
          <w:rFonts w:hint="eastAsia" w:asciiTheme="minorEastAsia" w:hAnsiTheme="minorEastAsia"/>
          <w:sz w:val="27"/>
        </w:rPr>
        <w:t xml:space="preserve"> 2. 相关服务酬金：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0E8B6936">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其中：</w:t>
      </w:r>
    </w:p>
    <w:p w14:paraId="3FD5A23F">
      <w:pPr>
        <w:spacing w:line="270" w:lineRule="auto"/>
        <w:jc w:val="left"/>
        <w:rPr>
          <w:rFonts w:asciiTheme="minorEastAsia" w:hAnsiTheme="minorEastAsia"/>
          <w:sz w:val="27"/>
        </w:rPr>
      </w:pPr>
      <w:r>
        <w:rPr>
          <w:rFonts w:hint="eastAsia" w:asciiTheme="minorEastAsia" w:hAnsiTheme="minorEastAsia"/>
          <w:sz w:val="27"/>
        </w:rPr>
        <w:t xml:space="preserve"> （1）勘察阶段服务酬金：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D1B84DA">
      <w:pPr>
        <w:spacing w:line="270" w:lineRule="auto"/>
        <w:jc w:val="left"/>
        <w:rPr>
          <w:rFonts w:asciiTheme="minorEastAsia" w:hAnsiTheme="minorEastAsia"/>
          <w:sz w:val="27"/>
        </w:rPr>
      </w:pPr>
      <w:r>
        <w:rPr>
          <w:rFonts w:hint="eastAsia" w:asciiTheme="minorEastAsia" w:hAnsiTheme="minorEastAsia"/>
          <w:sz w:val="27"/>
        </w:rPr>
        <w:t xml:space="preserve"> （2）设计阶段服务酬金：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59B652D6">
      <w:pPr>
        <w:spacing w:line="270" w:lineRule="auto"/>
        <w:jc w:val="left"/>
        <w:rPr>
          <w:rFonts w:asciiTheme="minorEastAsia" w:hAnsiTheme="minorEastAsia"/>
          <w:sz w:val="27"/>
        </w:rPr>
      </w:pPr>
      <w:r>
        <w:rPr>
          <w:rFonts w:hint="eastAsia" w:asciiTheme="minorEastAsia" w:hAnsiTheme="minorEastAsia"/>
          <w:sz w:val="27"/>
        </w:rPr>
        <w:t xml:space="preserve"> （3）保修阶段服务酬金：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2FBD3E52">
      <w:pPr>
        <w:spacing w:line="270" w:lineRule="auto"/>
        <w:jc w:val="left"/>
        <w:rPr>
          <w:rFonts w:asciiTheme="minorEastAsia" w:hAnsiTheme="minorEastAsia"/>
          <w:sz w:val="27"/>
        </w:rPr>
      </w:pPr>
      <w:r>
        <w:rPr>
          <w:rFonts w:hint="eastAsia" w:asciiTheme="minorEastAsia" w:hAnsiTheme="minorEastAsia"/>
          <w:sz w:val="27"/>
        </w:rPr>
        <w:t xml:space="preserve"> （4）其他相关服务酬金：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6CFA7C2">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6" w:name="_Toc256000040"/>
      <w:r>
        <w:rPr>
          <w:rFonts w:hint="eastAsia" w:asciiTheme="minorEastAsia" w:hAnsiTheme="minorEastAsia"/>
          <w:sz w:val="27"/>
        </w:rPr>
        <w:t>六、期限</w:t>
      </w:r>
      <w:bookmarkEnd w:id="6"/>
    </w:p>
    <w:p w14:paraId="52490A0F">
      <w:pPr>
        <w:spacing w:line="270" w:lineRule="auto"/>
        <w:ind w:firstLine="664" w:firstLineChars="246"/>
        <w:jc w:val="left"/>
        <w:rPr>
          <w:rFonts w:hint="eastAsia" w:asciiTheme="minorEastAsia" w:hAnsiTheme="minorEastAsia"/>
          <w:sz w:val="27"/>
        </w:rPr>
      </w:pPr>
      <w:r>
        <w:rPr>
          <w:rFonts w:hint="eastAsia" w:asciiTheme="minorEastAsia" w:hAnsiTheme="minorEastAsia"/>
          <w:sz w:val="27"/>
        </w:rPr>
        <w:t xml:space="preserve"> 1. 监理期限：</w:t>
      </w:r>
    </w:p>
    <w:p w14:paraId="61A5D89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50"/>
        <w:rPr>
          <w:rFonts w:hint="default" w:asciiTheme="minorEastAsia" w:hAnsiTheme="minorEastAsia" w:eastAsiaTheme="minorEastAsia" w:cstheme="minorBidi"/>
          <w:kern w:val="2"/>
          <w:sz w:val="27"/>
          <w:szCs w:val="22"/>
          <w:highlight w:val="none"/>
          <w:lang w:val="en-US" w:eastAsia="zh-CN" w:bidi="ar-SA"/>
        </w:rPr>
      </w:pPr>
      <w:r>
        <w:rPr>
          <w:rFonts w:hint="default" w:asciiTheme="minorEastAsia" w:hAnsiTheme="minorEastAsia" w:eastAsiaTheme="minorEastAsia" w:cstheme="minorBidi"/>
          <w:kern w:val="2"/>
          <w:sz w:val="27"/>
          <w:szCs w:val="22"/>
          <w:highlight w:val="none"/>
          <w:lang w:val="en-US" w:eastAsia="zh-CN" w:bidi="ar-SA"/>
        </w:rPr>
        <w:t>自项目土方回填工程开工之日起，至土方回填工程全部完成且通过我司验收合格之日止，预计服务周期约</w:t>
      </w:r>
      <w:r>
        <w:rPr>
          <w:rFonts w:hint="eastAsia" w:asciiTheme="minorEastAsia" w:hAnsiTheme="minorEastAsia" w:eastAsiaTheme="minorEastAsia" w:cstheme="minorBidi"/>
          <w:kern w:val="2"/>
          <w:sz w:val="27"/>
          <w:szCs w:val="22"/>
          <w:highlight w:val="none"/>
          <w:lang w:val="en-US" w:eastAsia="zh-CN" w:bidi="ar-SA"/>
        </w:rPr>
        <w:t>90</w:t>
      </w:r>
      <w:r>
        <w:rPr>
          <w:rFonts w:hint="default" w:asciiTheme="minorEastAsia" w:hAnsiTheme="minorEastAsia" w:eastAsiaTheme="minorEastAsia" w:cstheme="minorBidi"/>
          <w:kern w:val="2"/>
          <w:sz w:val="27"/>
          <w:szCs w:val="22"/>
          <w:highlight w:val="none"/>
          <w:lang w:val="en-US" w:eastAsia="zh-CN" w:bidi="ar-SA"/>
        </w:rPr>
        <w:t>天，具体以实际回填进度为准。</w:t>
      </w:r>
    </w:p>
    <w:p w14:paraId="2AFBD61B">
      <w:pPr>
        <w:spacing w:line="270" w:lineRule="auto"/>
        <w:ind w:firstLine="540" w:firstLineChars="200"/>
        <w:jc w:val="left"/>
        <w:rPr>
          <w:rFonts w:asciiTheme="minorEastAsia" w:hAnsiTheme="minorEastAsia"/>
          <w:sz w:val="27"/>
        </w:rPr>
      </w:pPr>
      <w:r>
        <w:rPr>
          <w:rFonts w:hint="eastAsia" w:asciiTheme="minorEastAsia" w:hAnsiTheme="minorEastAsia"/>
          <w:sz w:val="27"/>
        </w:rPr>
        <w:t xml:space="preserve"> 2. 相关服务期限：</w:t>
      </w:r>
    </w:p>
    <w:p w14:paraId="1635303F">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（1）勘察阶段服务期限自     年  月  日 始，至     年  月  日 止。</w:t>
      </w:r>
    </w:p>
    <w:p w14:paraId="56750768">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（2）设计阶段服务期限自     年  月  日 始，至     年  月  日 止。</w:t>
      </w:r>
    </w:p>
    <w:p w14:paraId="404A3618">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（3）保修阶段服务期限自     年  月  日 始，至     年  月  日 止。</w:t>
      </w:r>
    </w:p>
    <w:p w14:paraId="207BDB25">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（4）其他相关服务期限自     年  月  日 始，至     年  月  日 止。</w:t>
      </w:r>
    </w:p>
    <w:p w14:paraId="03898E3C">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7" w:name="_Toc256000041"/>
      <w:r>
        <w:rPr>
          <w:rFonts w:hint="eastAsia" w:asciiTheme="minorEastAsia" w:hAnsiTheme="minorEastAsia"/>
          <w:sz w:val="27"/>
        </w:rPr>
        <w:t>七、双方承诺</w:t>
      </w:r>
      <w:bookmarkEnd w:id="7"/>
    </w:p>
    <w:p w14:paraId="14A6AA72">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1. 监理人向委托人承诺，按照本合同约定提供监理与相关服务。</w:t>
      </w:r>
    </w:p>
    <w:p w14:paraId="677E890E">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 委托人向监理人承诺，按照本合同约定派遣相应的人员，提供房屋、资料、设备，并按本合同约定支付酬金。</w:t>
      </w:r>
    </w:p>
    <w:p w14:paraId="23AF633C">
      <w:pPr>
        <w:pStyle w:val="4"/>
        <w:spacing w:line="270" w:lineRule="auto"/>
        <w:ind w:firstLine="537" w:firstLineChars="198"/>
        <w:jc w:val="left"/>
        <w:rPr>
          <w:rFonts w:asciiTheme="minorEastAsia" w:hAnsiTheme="minorEastAsia"/>
          <w:sz w:val="27"/>
        </w:rPr>
      </w:pPr>
      <w:r>
        <w:rPr>
          <w:rFonts w:hint="eastAsia" w:asciiTheme="minorEastAsia" w:hAnsiTheme="minorEastAsia"/>
          <w:sz w:val="27"/>
        </w:rPr>
        <w:t xml:space="preserve"> </w:t>
      </w:r>
      <w:bookmarkStart w:id="8" w:name="_Toc256000042"/>
      <w:r>
        <w:rPr>
          <w:rFonts w:hint="eastAsia" w:asciiTheme="minorEastAsia" w:hAnsiTheme="minorEastAsia"/>
          <w:sz w:val="27"/>
        </w:rPr>
        <w:t>八、合同订立</w:t>
      </w:r>
      <w:bookmarkEnd w:id="8"/>
    </w:p>
    <w:p w14:paraId="7B75320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 订立时间：     年  月  日 。</w:t>
      </w:r>
    </w:p>
    <w:p w14:paraId="7728AAFD">
      <w:pPr>
        <w:spacing w:line="270" w:lineRule="auto"/>
        <w:jc w:val="left"/>
        <w:rPr>
          <w:rFonts w:asciiTheme="minorEastAsia" w:hAnsiTheme="minorEastAsia"/>
          <w:sz w:val="27"/>
        </w:rPr>
      </w:pPr>
      <w:r>
        <w:rPr>
          <w:rFonts w:hint="eastAsia" w:asciiTheme="minorEastAsia" w:hAnsiTheme="minorEastAsia"/>
          <w:sz w:val="27"/>
        </w:rPr>
        <w:t xml:space="preserve"> 2. 订立地点：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0BA33E86">
      <w:pPr>
        <w:spacing w:line="270" w:lineRule="auto"/>
        <w:jc w:val="left"/>
        <w:rPr>
          <w:rFonts w:asciiTheme="minorEastAsia" w:hAnsiTheme="minorEastAsia"/>
          <w:sz w:val="27"/>
        </w:rPr>
      </w:pPr>
      <w:r>
        <w:rPr>
          <w:rFonts w:hint="eastAsia" w:asciiTheme="minorEastAsia" w:hAnsiTheme="minorEastAsia"/>
          <w:sz w:val="27"/>
        </w:rPr>
        <w:t xml:space="preserve"> 3. 本合同一式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 xml:space="preserve"> </w:t>
      </w:r>
      <w:r>
        <w:rPr>
          <w:rFonts w:hint="eastAsia" w:asciiTheme="minorEastAsia" w:hAnsiTheme="minorEastAsia"/>
          <w:b/>
          <w:sz w:val="27"/>
          <w:u w:val="single"/>
        </w:rPr>
        <w:t xml:space="preserve">   </w:t>
      </w:r>
      <w:r>
        <w:rPr>
          <w:rFonts w:hint="eastAsia" w:asciiTheme="minorEastAsia" w:hAnsiTheme="minorEastAsia"/>
          <w:sz w:val="27"/>
        </w:rPr>
        <w:t xml:space="preserve">份，具有同等法律效力，双方各执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 xml:space="preserve"> </w:t>
      </w:r>
      <w:r>
        <w:rPr>
          <w:rFonts w:hint="eastAsia" w:asciiTheme="minorEastAsia" w:hAnsiTheme="minorEastAsia"/>
          <w:b/>
          <w:sz w:val="27"/>
          <w:u w:val="single"/>
        </w:rPr>
        <w:t xml:space="preserve">  </w:t>
      </w:r>
      <w:r>
        <w:rPr>
          <w:rFonts w:hint="eastAsia" w:asciiTheme="minorEastAsia" w:hAnsiTheme="minorEastAsia"/>
          <w:sz w:val="27"/>
        </w:rPr>
        <w:t>份。</w:t>
      </w:r>
    </w:p>
    <w:tbl>
      <w:tblPr>
        <w:tblStyle w:val="7"/>
        <w:tblW w:w="8295" w:type="dxa"/>
        <w:tblInd w:w="0" w:type="dxa"/>
        <w:tblLayout w:type="autofit"/>
        <w:tblCellMar>
          <w:top w:w="0" w:type="dxa"/>
          <w:left w:w="108" w:type="dxa"/>
          <w:bottom w:w="0" w:type="dxa"/>
          <w:right w:w="108" w:type="dxa"/>
        </w:tblCellMar>
      </w:tblPr>
      <w:tblGrid>
        <w:gridCol w:w="1777"/>
        <w:gridCol w:w="2370"/>
        <w:gridCol w:w="1777"/>
        <w:gridCol w:w="2371"/>
      </w:tblGrid>
      <w:tr w14:paraId="0C3185EF">
        <w:tblPrEx>
          <w:tblCellMar>
            <w:top w:w="0" w:type="dxa"/>
            <w:left w:w="108" w:type="dxa"/>
            <w:bottom w:w="0" w:type="dxa"/>
            <w:right w:w="108" w:type="dxa"/>
          </w:tblCellMar>
        </w:tblPrEx>
        <w:tc>
          <w:tcPr>
            <w:tcW w:w="1777" w:type="dxa"/>
            <w:vAlign w:val="center"/>
          </w:tcPr>
          <w:p w14:paraId="7A785610">
            <w:pPr>
              <w:jc w:val="left"/>
              <w:rPr>
                <w:rFonts w:asciiTheme="minorEastAsia" w:hAnsiTheme="minorEastAsia"/>
                <w:sz w:val="27"/>
              </w:rPr>
            </w:pPr>
            <w:r>
              <w:rPr>
                <w:rFonts w:hint="eastAsia" w:asciiTheme="minorEastAsia" w:hAnsiTheme="minorEastAsia"/>
                <w:sz w:val="27"/>
              </w:rPr>
              <w:t>委托人：</w:t>
            </w:r>
          </w:p>
        </w:tc>
        <w:tc>
          <w:tcPr>
            <w:tcW w:w="2370" w:type="dxa"/>
            <w:vAlign w:val="center"/>
          </w:tcPr>
          <w:p w14:paraId="08956A2A">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（盖章）</w:t>
            </w:r>
          </w:p>
        </w:tc>
        <w:tc>
          <w:tcPr>
            <w:tcW w:w="1777" w:type="dxa"/>
            <w:vAlign w:val="center"/>
          </w:tcPr>
          <w:p w14:paraId="057CA89F">
            <w:pPr>
              <w:jc w:val="left"/>
              <w:rPr>
                <w:rFonts w:asciiTheme="minorEastAsia" w:hAnsiTheme="minorEastAsia"/>
                <w:sz w:val="27"/>
              </w:rPr>
            </w:pPr>
            <w:r>
              <w:rPr>
                <w:rFonts w:hint="eastAsia" w:asciiTheme="minorEastAsia" w:hAnsiTheme="minorEastAsia"/>
                <w:sz w:val="27"/>
              </w:rPr>
              <w:t>监理人：</w:t>
            </w:r>
          </w:p>
        </w:tc>
        <w:tc>
          <w:tcPr>
            <w:tcW w:w="2370" w:type="dxa"/>
            <w:vAlign w:val="center"/>
          </w:tcPr>
          <w:p w14:paraId="13DCBBFB">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（盖章）</w:t>
            </w:r>
          </w:p>
        </w:tc>
      </w:tr>
      <w:tr w14:paraId="757EFF8C">
        <w:tblPrEx>
          <w:tblCellMar>
            <w:top w:w="0" w:type="dxa"/>
            <w:left w:w="108" w:type="dxa"/>
            <w:bottom w:w="0" w:type="dxa"/>
            <w:right w:w="108" w:type="dxa"/>
          </w:tblCellMar>
        </w:tblPrEx>
        <w:tc>
          <w:tcPr>
            <w:tcW w:w="1777" w:type="dxa"/>
            <w:vAlign w:val="center"/>
          </w:tcPr>
          <w:p w14:paraId="36CDCE99">
            <w:pPr>
              <w:jc w:val="left"/>
              <w:rPr>
                <w:rFonts w:asciiTheme="minorEastAsia" w:hAnsiTheme="minorEastAsia"/>
                <w:sz w:val="27"/>
              </w:rPr>
            </w:pPr>
            <w:r>
              <w:rPr>
                <w:rFonts w:hint="eastAsia" w:asciiTheme="minorEastAsia" w:hAnsiTheme="minorEastAsia"/>
                <w:sz w:val="27"/>
              </w:rPr>
              <w:t>住所：</w:t>
            </w:r>
          </w:p>
        </w:tc>
        <w:tc>
          <w:tcPr>
            <w:tcW w:w="2370" w:type="dxa"/>
            <w:vAlign w:val="center"/>
          </w:tcPr>
          <w:p w14:paraId="409D8C5F">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32D4B2A1">
            <w:pPr>
              <w:jc w:val="left"/>
              <w:rPr>
                <w:rFonts w:asciiTheme="minorEastAsia" w:hAnsiTheme="minorEastAsia"/>
                <w:sz w:val="27"/>
              </w:rPr>
            </w:pPr>
            <w:r>
              <w:rPr>
                <w:rFonts w:hint="eastAsia" w:asciiTheme="minorEastAsia" w:hAnsiTheme="minorEastAsia"/>
                <w:sz w:val="27"/>
              </w:rPr>
              <w:t>住所：</w:t>
            </w:r>
          </w:p>
        </w:tc>
        <w:tc>
          <w:tcPr>
            <w:tcW w:w="2370" w:type="dxa"/>
            <w:vAlign w:val="center"/>
          </w:tcPr>
          <w:p w14:paraId="5F81FE29">
            <w:pPr>
              <w:jc w:val="left"/>
              <w:rPr>
                <w:rFonts w:asciiTheme="minorEastAsia" w:hAnsiTheme="minorEastAsia"/>
                <w:sz w:val="27"/>
              </w:rPr>
            </w:pPr>
            <w:r>
              <w:rPr>
                <w:rFonts w:hint="eastAsia" w:asciiTheme="minorEastAsia" w:hAnsiTheme="minorEastAsia"/>
                <w:b/>
                <w:sz w:val="27"/>
                <w:u w:val="single"/>
              </w:rPr>
              <w:t xml:space="preserve">        </w:t>
            </w:r>
          </w:p>
        </w:tc>
      </w:tr>
      <w:tr w14:paraId="1FADA95B">
        <w:tblPrEx>
          <w:tblCellMar>
            <w:top w:w="0" w:type="dxa"/>
            <w:left w:w="108" w:type="dxa"/>
            <w:bottom w:w="0" w:type="dxa"/>
            <w:right w:w="108" w:type="dxa"/>
          </w:tblCellMar>
        </w:tblPrEx>
        <w:tc>
          <w:tcPr>
            <w:tcW w:w="1777" w:type="dxa"/>
            <w:vAlign w:val="center"/>
          </w:tcPr>
          <w:p w14:paraId="04851EBE">
            <w:pPr>
              <w:jc w:val="left"/>
              <w:rPr>
                <w:rFonts w:asciiTheme="minorEastAsia" w:hAnsiTheme="minorEastAsia"/>
                <w:sz w:val="27"/>
              </w:rPr>
            </w:pPr>
            <w:r>
              <w:rPr>
                <w:rFonts w:hint="eastAsia" w:asciiTheme="minorEastAsia" w:hAnsiTheme="minorEastAsia"/>
                <w:sz w:val="27"/>
              </w:rPr>
              <w:t>邮政编码：</w:t>
            </w:r>
          </w:p>
        </w:tc>
        <w:tc>
          <w:tcPr>
            <w:tcW w:w="2370" w:type="dxa"/>
            <w:vAlign w:val="center"/>
          </w:tcPr>
          <w:p w14:paraId="03A6D184">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62A0E120">
            <w:pPr>
              <w:jc w:val="left"/>
              <w:rPr>
                <w:rFonts w:asciiTheme="minorEastAsia" w:hAnsiTheme="minorEastAsia"/>
                <w:sz w:val="27"/>
              </w:rPr>
            </w:pPr>
            <w:r>
              <w:rPr>
                <w:rFonts w:hint="eastAsia" w:asciiTheme="minorEastAsia" w:hAnsiTheme="minorEastAsia"/>
                <w:sz w:val="27"/>
              </w:rPr>
              <w:t>邮政编码：</w:t>
            </w:r>
          </w:p>
        </w:tc>
        <w:tc>
          <w:tcPr>
            <w:tcW w:w="2370" w:type="dxa"/>
            <w:vAlign w:val="center"/>
          </w:tcPr>
          <w:p w14:paraId="6EC43444">
            <w:pPr>
              <w:jc w:val="left"/>
              <w:rPr>
                <w:rFonts w:asciiTheme="minorEastAsia" w:hAnsiTheme="minorEastAsia"/>
                <w:sz w:val="27"/>
              </w:rPr>
            </w:pPr>
            <w:r>
              <w:rPr>
                <w:rFonts w:hint="eastAsia" w:asciiTheme="minorEastAsia" w:hAnsiTheme="minorEastAsia"/>
                <w:b/>
                <w:sz w:val="27"/>
                <w:u w:val="single"/>
              </w:rPr>
              <w:t xml:space="preserve">        </w:t>
            </w:r>
          </w:p>
        </w:tc>
      </w:tr>
      <w:tr w14:paraId="43FE02FB">
        <w:tblPrEx>
          <w:tblCellMar>
            <w:top w:w="0" w:type="dxa"/>
            <w:left w:w="108" w:type="dxa"/>
            <w:bottom w:w="0" w:type="dxa"/>
            <w:right w:w="108" w:type="dxa"/>
          </w:tblCellMar>
        </w:tblPrEx>
        <w:tc>
          <w:tcPr>
            <w:tcW w:w="1777" w:type="dxa"/>
            <w:vAlign w:val="center"/>
          </w:tcPr>
          <w:p w14:paraId="380026D9">
            <w:pPr>
              <w:jc w:val="left"/>
              <w:rPr>
                <w:rFonts w:asciiTheme="minorEastAsia" w:hAnsiTheme="minorEastAsia"/>
                <w:sz w:val="27"/>
              </w:rPr>
            </w:pPr>
            <w:r>
              <w:rPr>
                <w:rFonts w:hint="eastAsia" w:asciiTheme="minorEastAsia" w:hAnsiTheme="minorEastAsia"/>
                <w:sz w:val="27"/>
              </w:rPr>
              <w:t>法定代表人或其授权的代理人：</w:t>
            </w:r>
          </w:p>
        </w:tc>
        <w:tc>
          <w:tcPr>
            <w:tcW w:w="2370" w:type="dxa"/>
            <w:vAlign w:val="center"/>
          </w:tcPr>
          <w:p w14:paraId="0C76BA2E">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（签字）</w:t>
            </w:r>
          </w:p>
        </w:tc>
        <w:tc>
          <w:tcPr>
            <w:tcW w:w="1777" w:type="dxa"/>
            <w:vAlign w:val="center"/>
          </w:tcPr>
          <w:p w14:paraId="2BB761DC">
            <w:pPr>
              <w:jc w:val="left"/>
              <w:rPr>
                <w:rFonts w:asciiTheme="minorEastAsia" w:hAnsiTheme="minorEastAsia"/>
                <w:sz w:val="27"/>
              </w:rPr>
            </w:pPr>
            <w:r>
              <w:rPr>
                <w:rFonts w:hint="eastAsia" w:asciiTheme="minorEastAsia" w:hAnsiTheme="minorEastAsia"/>
                <w:sz w:val="27"/>
              </w:rPr>
              <w:t>法定代表人或其授权的代理人：</w:t>
            </w:r>
          </w:p>
        </w:tc>
        <w:tc>
          <w:tcPr>
            <w:tcW w:w="2370" w:type="dxa"/>
            <w:vAlign w:val="center"/>
          </w:tcPr>
          <w:p w14:paraId="4728211D">
            <w:pPr>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rPr>
              <w:t>（签字）</w:t>
            </w:r>
          </w:p>
        </w:tc>
      </w:tr>
      <w:tr w14:paraId="4B22D4F3">
        <w:tblPrEx>
          <w:tblCellMar>
            <w:top w:w="0" w:type="dxa"/>
            <w:left w:w="108" w:type="dxa"/>
            <w:bottom w:w="0" w:type="dxa"/>
            <w:right w:w="108" w:type="dxa"/>
          </w:tblCellMar>
        </w:tblPrEx>
        <w:tc>
          <w:tcPr>
            <w:tcW w:w="1777" w:type="dxa"/>
            <w:vAlign w:val="center"/>
          </w:tcPr>
          <w:p w14:paraId="2DEA06D8">
            <w:pPr>
              <w:jc w:val="left"/>
              <w:rPr>
                <w:rFonts w:asciiTheme="minorEastAsia" w:hAnsiTheme="minorEastAsia"/>
                <w:sz w:val="27"/>
              </w:rPr>
            </w:pPr>
            <w:r>
              <w:rPr>
                <w:rFonts w:hint="eastAsia" w:asciiTheme="minorEastAsia" w:hAnsiTheme="minorEastAsia"/>
                <w:sz w:val="27"/>
              </w:rPr>
              <w:t>开户银行：</w:t>
            </w:r>
          </w:p>
        </w:tc>
        <w:tc>
          <w:tcPr>
            <w:tcW w:w="2370" w:type="dxa"/>
            <w:vAlign w:val="center"/>
          </w:tcPr>
          <w:p w14:paraId="039B11E8">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56FE963D">
            <w:pPr>
              <w:jc w:val="left"/>
              <w:rPr>
                <w:rFonts w:asciiTheme="minorEastAsia" w:hAnsiTheme="minorEastAsia"/>
                <w:sz w:val="27"/>
              </w:rPr>
            </w:pPr>
            <w:r>
              <w:rPr>
                <w:rFonts w:hint="eastAsia" w:asciiTheme="minorEastAsia" w:hAnsiTheme="minorEastAsia"/>
                <w:sz w:val="27"/>
              </w:rPr>
              <w:t>开户银行：</w:t>
            </w:r>
          </w:p>
        </w:tc>
        <w:tc>
          <w:tcPr>
            <w:tcW w:w="2370" w:type="dxa"/>
            <w:vAlign w:val="center"/>
          </w:tcPr>
          <w:p w14:paraId="1B6340B8">
            <w:pPr>
              <w:jc w:val="left"/>
              <w:rPr>
                <w:rFonts w:asciiTheme="minorEastAsia" w:hAnsiTheme="minorEastAsia"/>
                <w:sz w:val="27"/>
              </w:rPr>
            </w:pPr>
            <w:r>
              <w:rPr>
                <w:rFonts w:hint="eastAsia" w:asciiTheme="minorEastAsia" w:hAnsiTheme="minorEastAsia"/>
                <w:b/>
                <w:sz w:val="27"/>
                <w:u w:val="single"/>
              </w:rPr>
              <w:t xml:space="preserve">        </w:t>
            </w:r>
          </w:p>
        </w:tc>
      </w:tr>
      <w:tr w14:paraId="306EB4B1">
        <w:tblPrEx>
          <w:tblCellMar>
            <w:top w:w="0" w:type="dxa"/>
            <w:left w:w="108" w:type="dxa"/>
            <w:bottom w:w="0" w:type="dxa"/>
            <w:right w:w="108" w:type="dxa"/>
          </w:tblCellMar>
        </w:tblPrEx>
        <w:tc>
          <w:tcPr>
            <w:tcW w:w="1777" w:type="dxa"/>
            <w:vAlign w:val="center"/>
          </w:tcPr>
          <w:p w14:paraId="0D617912">
            <w:pPr>
              <w:jc w:val="left"/>
              <w:rPr>
                <w:rFonts w:asciiTheme="minorEastAsia" w:hAnsiTheme="minorEastAsia"/>
                <w:sz w:val="27"/>
              </w:rPr>
            </w:pPr>
            <w:r>
              <w:rPr>
                <w:rFonts w:hint="eastAsia" w:asciiTheme="minorEastAsia" w:hAnsiTheme="minorEastAsia"/>
                <w:sz w:val="27"/>
              </w:rPr>
              <w:t>账号：</w:t>
            </w:r>
          </w:p>
        </w:tc>
        <w:tc>
          <w:tcPr>
            <w:tcW w:w="2370" w:type="dxa"/>
            <w:vAlign w:val="center"/>
          </w:tcPr>
          <w:p w14:paraId="4F3BB188">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7BE5D2B7">
            <w:pPr>
              <w:jc w:val="left"/>
              <w:rPr>
                <w:rFonts w:asciiTheme="minorEastAsia" w:hAnsiTheme="minorEastAsia"/>
                <w:sz w:val="27"/>
              </w:rPr>
            </w:pPr>
            <w:r>
              <w:rPr>
                <w:rFonts w:hint="eastAsia" w:asciiTheme="minorEastAsia" w:hAnsiTheme="minorEastAsia"/>
                <w:sz w:val="27"/>
              </w:rPr>
              <w:t>账号：</w:t>
            </w:r>
          </w:p>
        </w:tc>
        <w:tc>
          <w:tcPr>
            <w:tcW w:w="2370" w:type="dxa"/>
            <w:vAlign w:val="center"/>
          </w:tcPr>
          <w:p w14:paraId="012B999D">
            <w:pPr>
              <w:jc w:val="left"/>
              <w:rPr>
                <w:rFonts w:asciiTheme="minorEastAsia" w:hAnsiTheme="minorEastAsia"/>
                <w:sz w:val="27"/>
              </w:rPr>
            </w:pPr>
            <w:r>
              <w:rPr>
                <w:rFonts w:hint="eastAsia" w:asciiTheme="minorEastAsia" w:hAnsiTheme="minorEastAsia"/>
                <w:b/>
                <w:sz w:val="27"/>
                <w:u w:val="single"/>
              </w:rPr>
              <w:t xml:space="preserve">        </w:t>
            </w:r>
          </w:p>
        </w:tc>
      </w:tr>
      <w:tr w14:paraId="7379EE0C">
        <w:tblPrEx>
          <w:tblCellMar>
            <w:top w:w="0" w:type="dxa"/>
            <w:left w:w="108" w:type="dxa"/>
            <w:bottom w:w="0" w:type="dxa"/>
            <w:right w:w="108" w:type="dxa"/>
          </w:tblCellMar>
        </w:tblPrEx>
        <w:tc>
          <w:tcPr>
            <w:tcW w:w="1777" w:type="dxa"/>
            <w:vAlign w:val="center"/>
          </w:tcPr>
          <w:p w14:paraId="2F51DFE0">
            <w:pPr>
              <w:jc w:val="left"/>
              <w:rPr>
                <w:rFonts w:asciiTheme="minorEastAsia" w:hAnsiTheme="minorEastAsia"/>
                <w:sz w:val="27"/>
              </w:rPr>
            </w:pPr>
            <w:r>
              <w:rPr>
                <w:rFonts w:hint="eastAsia" w:asciiTheme="minorEastAsia" w:hAnsiTheme="minorEastAsia"/>
                <w:sz w:val="27"/>
              </w:rPr>
              <w:t>电话：</w:t>
            </w:r>
          </w:p>
        </w:tc>
        <w:tc>
          <w:tcPr>
            <w:tcW w:w="2370" w:type="dxa"/>
            <w:vAlign w:val="center"/>
          </w:tcPr>
          <w:p w14:paraId="744A6ED0">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469A22F5">
            <w:pPr>
              <w:jc w:val="left"/>
              <w:rPr>
                <w:rFonts w:asciiTheme="minorEastAsia" w:hAnsiTheme="minorEastAsia"/>
                <w:sz w:val="27"/>
              </w:rPr>
            </w:pPr>
            <w:r>
              <w:rPr>
                <w:rFonts w:hint="eastAsia" w:asciiTheme="minorEastAsia" w:hAnsiTheme="minorEastAsia"/>
                <w:sz w:val="27"/>
              </w:rPr>
              <w:t>电话：</w:t>
            </w:r>
          </w:p>
        </w:tc>
        <w:tc>
          <w:tcPr>
            <w:tcW w:w="2370" w:type="dxa"/>
            <w:vAlign w:val="center"/>
          </w:tcPr>
          <w:p w14:paraId="6E595560">
            <w:pPr>
              <w:jc w:val="left"/>
              <w:rPr>
                <w:rFonts w:asciiTheme="minorEastAsia" w:hAnsiTheme="minorEastAsia"/>
                <w:sz w:val="27"/>
              </w:rPr>
            </w:pPr>
            <w:r>
              <w:rPr>
                <w:rFonts w:hint="eastAsia" w:asciiTheme="minorEastAsia" w:hAnsiTheme="minorEastAsia"/>
                <w:b/>
                <w:sz w:val="27"/>
                <w:u w:val="single"/>
              </w:rPr>
              <w:t xml:space="preserve">        </w:t>
            </w:r>
          </w:p>
        </w:tc>
      </w:tr>
      <w:tr w14:paraId="2E7B061D">
        <w:tblPrEx>
          <w:tblCellMar>
            <w:top w:w="0" w:type="dxa"/>
            <w:left w:w="108" w:type="dxa"/>
            <w:bottom w:w="0" w:type="dxa"/>
            <w:right w:w="108" w:type="dxa"/>
          </w:tblCellMar>
        </w:tblPrEx>
        <w:tc>
          <w:tcPr>
            <w:tcW w:w="1777" w:type="dxa"/>
            <w:vAlign w:val="center"/>
          </w:tcPr>
          <w:p w14:paraId="4944D97C">
            <w:pPr>
              <w:jc w:val="left"/>
              <w:rPr>
                <w:rFonts w:asciiTheme="minorEastAsia" w:hAnsiTheme="minorEastAsia"/>
                <w:sz w:val="27"/>
              </w:rPr>
            </w:pPr>
            <w:r>
              <w:rPr>
                <w:rFonts w:hint="eastAsia" w:asciiTheme="minorEastAsia" w:hAnsiTheme="minorEastAsia"/>
                <w:sz w:val="27"/>
              </w:rPr>
              <w:t>传真：</w:t>
            </w:r>
          </w:p>
        </w:tc>
        <w:tc>
          <w:tcPr>
            <w:tcW w:w="2370" w:type="dxa"/>
            <w:vAlign w:val="center"/>
          </w:tcPr>
          <w:p w14:paraId="1565ADEE">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0DD083B3">
            <w:pPr>
              <w:jc w:val="left"/>
              <w:rPr>
                <w:rFonts w:asciiTheme="minorEastAsia" w:hAnsiTheme="minorEastAsia"/>
                <w:sz w:val="27"/>
              </w:rPr>
            </w:pPr>
            <w:r>
              <w:rPr>
                <w:rFonts w:hint="eastAsia" w:asciiTheme="minorEastAsia" w:hAnsiTheme="minorEastAsia"/>
                <w:sz w:val="27"/>
              </w:rPr>
              <w:t>传真：</w:t>
            </w:r>
          </w:p>
        </w:tc>
        <w:tc>
          <w:tcPr>
            <w:tcW w:w="2370" w:type="dxa"/>
            <w:vAlign w:val="center"/>
          </w:tcPr>
          <w:p w14:paraId="3ADF0F59">
            <w:pPr>
              <w:jc w:val="left"/>
              <w:rPr>
                <w:rFonts w:asciiTheme="minorEastAsia" w:hAnsiTheme="minorEastAsia"/>
                <w:sz w:val="27"/>
              </w:rPr>
            </w:pPr>
            <w:r>
              <w:rPr>
                <w:rFonts w:hint="eastAsia" w:asciiTheme="minorEastAsia" w:hAnsiTheme="minorEastAsia"/>
                <w:b/>
                <w:sz w:val="27"/>
                <w:u w:val="single"/>
              </w:rPr>
              <w:t xml:space="preserve">        </w:t>
            </w:r>
          </w:p>
        </w:tc>
      </w:tr>
      <w:tr w14:paraId="0AC43852">
        <w:tblPrEx>
          <w:tblCellMar>
            <w:top w:w="0" w:type="dxa"/>
            <w:left w:w="108" w:type="dxa"/>
            <w:bottom w:w="0" w:type="dxa"/>
            <w:right w:w="108" w:type="dxa"/>
          </w:tblCellMar>
        </w:tblPrEx>
        <w:tc>
          <w:tcPr>
            <w:tcW w:w="1777" w:type="dxa"/>
            <w:vAlign w:val="center"/>
          </w:tcPr>
          <w:p w14:paraId="0CD2B26D">
            <w:pPr>
              <w:jc w:val="left"/>
              <w:rPr>
                <w:rFonts w:asciiTheme="minorEastAsia" w:hAnsiTheme="minorEastAsia"/>
                <w:sz w:val="27"/>
              </w:rPr>
            </w:pPr>
            <w:r>
              <w:rPr>
                <w:rFonts w:hint="eastAsia" w:asciiTheme="minorEastAsia" w:hAnsiTheme="minorEastAsia"/>
                <w:sz w:val="27"/>
              </w:rPr>
              <w:t>电子邮箱：</w:t>
            </w:r>
          </w:p>
        </w:tc>
        <w:tc>
          <w:tcPr>
            <w:tcW w:w="2370" w:type="dxa"/>
            <w:vAlign w:val="center"/>
          </w:tcPr>
          <w:p w14:paraId="0EDD2334">
            <w:pPr>
              <w:jc w:val="left"/>
              <w:rPr>
                <w:rFonts w:asciiTheme="minorEastAsia" w:hAnsiTheme="minorEastAsia"/>
                <w:sz w:val="27"/>
              </w:rPr>
            </w:pPr>
            <w:r>
              <w:rPr>
                <w:rFonts w:hint="eastAsia" w:asciiTheme="minorEastAsia" w:hAnsiTheme="minorEastAsia"/>
                <w:b/>
                <w:sz w:val="27"/>
                <w:u w:val="single"/>
              </w:rPr>
              <w:t xml:space="preserve">        </w:t>
            </w:r>
          </w:p>
        </w:tc>
        <w:tc>
          <w:tcPr>
            <w:tcW w:w="1777" w:type="dxa"/>
            <w:vAlign w:val="center"/>
          </w:tcPr>
          <w:p w14:paraId="64526CBE">
            <w:pPr>
              <w:jc w:val="left"/>
              <w:rPr>
                <w:rFonts w:asciiTheme="minorEastAsia" w:hAnsiTheme="minorEastAsia"/>
                <w:sz w:val="27"/>
              </w:rPr>
            </w:pPr>
            <w:r>
              <w:rPr>
                <w:rFonts w:hint="eastAsia" w:asciiTheme="minorEastAsia" w:hAnsiTheme="minorEastAsia"/>
                <w:sz w:val="27"/>
              </w:rPr>
              <w:t>电子邮箱</w:t>
            </w:r>
          </w:p>
        </w:tc>
        <w:tc>
          <w:tcPr>
            <w:tcW w:w="2370" w:type="dxa"/>
            <w:vAlign w:val="center"/>
          </w:tcPr>
          <w:p w14:paraId="27AAB261">
            <w:pPr>
              <w:jc w:val="left"/>
              <w:rPr>
                <w:rFonts w:asciiTheme="minorEastAsia" w:hAnsiTheme="minorEastAsia"/>
                <w:sz w:val="27"/>
              </w:rPr>
            </w:pPr>
            <w:r>
              <w:rPr>
                <w:rFonts w:hint="eastAsia" w:asciiTheme="minorEastAsia" w:hAnsiTheme="minorEastAsia"/>
                <w:b/>
                <w:sz w:val="27"/>
                <w:u w:val="single"/>
              </w:rPr>
              <w:t xml:space="preserve">        </w:t>
            </w:r>
          </w:p>
        </w:tc>
      </w:tr>
    </w:tbl>
    <w:p w14:paraId="0F28625C">
      <w:pPr>
        <w:jc w:val="left"/>
        <w:rPr>
          <w:rFonts w:asciiTheme="minorEastAsia" w:hAnsiTheme="minorEastAsia"/>
          <w:sz w:val="27"/>
        </w:rPr>
      </w:pPr>
    </w:p>
    <w:p w14:paraId="6345C2DB">
      <w:pPr>
        <w:spacing w:line="270" w:lineRule="auto"/>
        <w:jc w:val="center"/>
        <w:rPr>
          <w:rFonts w:asciiTheme="minorEastAsia" w:hAnsiTheme="minorEastAsia"/>
          <w:b/>
          <w:sz w:val="43"/>
        </w:rPr>
      </w:pPr>
      <w:r>
        <w:br w:type="page"/>
      </w:r>
    </w:p>
    <w:p w14:paraId="7501DFAA">
      <w:pPr>
        <w:pStyle w:val="3"/>
        <w:spacing w:line="312" w:lineRule="auto"/>
        <w:jc w:val="left"/>
        <w:rPr>
          <w:rFonts w:asciiTheme="minorEastAsia" w:hAnsiTheme="minorEastAsia"/>
          <w:sz w:val="31"/>
        </w:rPr>
      </w:pPr>
      <w:bookmarkStart w:id="9" w:name="_Toc256000043"/>
      <w:r>
        <w:rPr>
          <w:rFonts w:hint="eastAsia" w:asciiTheme="minorEastAsia" w:hAnsiTheme="minorEastAsia"/>
          <w:sz w:val="28"/>
        </w:rPr>
        <w:t xml:space="preserve">第二部分  </w:t>
      </w:r>
      <w:r>
        <w:rPr>
          <w:rFonts w:hint="eastAsia" w:asciiTheme="minorEastAsia" w:hAnsiTheme="minorEastAsia"/>
          <w:sz w:val="31"/>
        </w:rPr>
        <w:t xml:space="preserve"> </w:t>
      </w:r>
      <w:r>
        <w:rPr>
          <w:rFonts w:hint="eastAsia" w:asciiTheme="minorEastAsia" w:hAnsiTheme="minorEastAsia"/>
          <w:sz w:val="28"/>
        </w:rPr>
        <w:t>通用条件</w:t>
      </w:r>
      <w:bookmarkEnd w:id="9"/>
    </w:p>
    <w:p w14:paraId="07790E89">
      <w:pPr>
        <w:pStyle w:val="4"/>
        <w:spacing w:line="270" w:lineRule="auto"/>
        <w:jc w:val="left"/>
        <w:rPr>
          <w:rFonts w:asciiTheme="minorEastAsia" w:hAnsiTheme="minorEastAsia"/>
          <w:sz w:val="27"/>
        </w:rPr>
      </w:pPr>
      <w:bookmarkStart w:id="10" w:name="_Toc256000044"/>
      <w:r>
        <w:rPr>
          <w:rFonts w:hint="eastAsia" w:asciiTheme="minorEastAsia" w:hAnsiTheme="minorEastAsia"/>
          <w:sz w:val="27"/>
        </w:rPr>
        <w:t>1. 定义与解释</w:t>
      </w:r>
      <w:bookmarkEnd w:id="10"/>
    </w:p>
    <w:p w14:paraId="12A467BF">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1.1  定义</w:t>
      </w:r>
    </w:p>
    <w:p w14:paraId="6839E0C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除根据上下文另有其意义外，组成本合同的全部文件中的下列名词和用语应具有本款所赋予的含义：</w:t>
      </w:r>
    </w:p>
    <w:p w14:paraId="469C42F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 “工程”是指按照本合同约定实施监理与相关服务的建设工程。</w:t>
      </w:r>
    </w:p>
    <w:p w14:paraId="34535B4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1.1.2 “委托人”是指本合同中委托监理与相关服务的一方，及其合法的继承人或受让人。</w:t>
      </w:r>
    </w:p>
    <w:p w14:paraId="42FF83F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1.1.3 “监理人”是指本合同中提供监理与相关服务的一方，及其合法的继承人。</w:t>
      </w:r>
    </w:p>
    <w:p w14:paraId="0B40CFA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1.1.4 “承包人”是指在工程范围内与委托人签订勘察、设计、施工等有关合同的当事人，及其合法的继承人。</w:t>
      </w:r>
    </w:p>
    <w:p w14:paraId="16AE18BB">
      <w:pPr>
        <w:spacing w:line="270" w:lineRule="auto"/>
        <w:ind w:firstLine="648" w:firstLineChars="240"/>
        <w:jc w:val="left"/>
        <w:rPr>
          <w:rFonts w:asciiTheme="minorEastAsia" w:hAnsiTheme="minorEastAsia"/>
          <w:sz w:val="27"/>
        </w:rPr>
      </w:pPr>
      <w:r>
        <w:rPr>
          <w:rFonts w:hint="eastAsia" w:asciiTheme="minorEastAsia" w:hAnsiTheme="minorEastAsia"/>
          <w:sz w:val="27"/>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42F827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1.1.6 “相关服务”是指监理人受委托人的委托 ，按照本合同约定，在勘察、设计、保修等阶段提供的服务活动。</w:t>
      </w:r>
    </w:p>
    <w:p w14:paraId="1597DB1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1.1.7 “正常工作”指本合同订立时通用条件和专用条件中约定的监理人的 工作 。</w:t>
      </w:r>
    </w:p>
    <w:p w14:paraId="499F8FA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1.1.8 “附加工作”是指本合同约定的正常工作以外监理人的工作。</w:t>
      </w:r>
    </w:p>
    <w:p w14:paraId="6520A3F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1.1.9 “项目监理机构”是指监理人派驻工程负责履行本合同的组织机构。</w:t>
      </w:r>
    </w:p>
    <w:p w14:paraId="2BA4CC5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1.1.10 “总监理工程师”是指由监理人的法定代表人书面授权，全面负责履行本合同、主持项目监理机构工作的注册监理工程师。</w:t>
      </w:r>
    </w:p>
    <w:p w14:paraId="63C1C7E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1.1.11 “酬金”是指监理人履行本合同义务，委托人按照本合同约定给付监理人的金额。</w:t>
      </w:r>
    </w:p>
    <w:p w14:paraId="0B67B58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1.1.12 “正常工作酬金”是指监理人完成正常工作，委托人应给付监理人并在协议书中载明的签约酬金额。</w:t>
      </w:r>
    </w:p>
    <w:p w14:paraId="7F4FECA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1.1.13 “附加工作酬金”是指监理人完成附加工作，委托人应给付监理人的金额。</w:t>
      </w:r>
    </w:p>
    <w:p w14:paraId="6547F87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1.1.14 “一方”是指委托人或监理人；“双方”是指委托人和监理人；“第三方”是指除委托人和监理人以外的有关方。</w:t>
      </w:r>
    </w:p>
    <w:p w14:paraId="3F2FB7F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1.1.15 “书面形式”是指合同书、信件和数据电文（包括电报、电传、传真、电子数据交换和电子邮件）等可以有形地表现所载内容的形式。</w:t>
      </w:r>
    </w:p>
    <w:p w14:paraId="37D3C09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1.1.16 “天”是指第一天零时至第二天零时的时间。</w:t>
      </w:r>
    </w:p>
    <w:p w14:paraId="1A37263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1.1.17“月”是指按公历从一个月中任何一天开始的一个公历月时间。</w:t>
      </w:r>
    </w:p>
    <w:p w14:paraId="547C3F5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0C20DB2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1.2  解释</w:t>
      </w:r>
    </w:p>
    <w:p w14:paraId="2280ECD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1.2.1本合同使用中文书写、解释和说明。如专用条件约定使用两种及以上语言文字时，应以中文为准。</w:t>
      </w:r>
    </w:p>
    <w:p w14:paraId="3077127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1.2.2 组成本合同的下列文件彼此应能相互解释、互为说明。除专用条件另有约定外，本合同文件的解释顺序如下：</w:t>
      </w:r>
    </w:p>
    <w:p w14:paraId="0227BBF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（1）协议书；</w:t>
      </w:r>
    </w:p>
    <w:p w14:paraId="2DDC9A6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（2）中标通知书（适用于招标工程）或委托书（适用于非招标工程）；</w:t>
      </w:r>
    </w:p>
    <w:p w14:paraId="408D147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（3）专用条件及附录A、附录B；</w:t>
      </w:r>
    </w:p>
    <w:p w14:paraId="70B9223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（4）通用条件；</w:t>
      </w:r>
    </w:p>
    <w:p w14:paraId="3A8DCEE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（5）投标文件（适用于招标工程）或监理与相关服务建议书（适用于非招标工程）。</w:t>
      </w:r>
    </w:p>
    <w:p w14:paraId="69ACBF8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双方签订的补充协议与其他文件发生矛盾或歧义时，属于同一类内容的文件，应以最新签署的为准。</w:t>
      </w:r>
    </w:p>
    <w:p w14:paraId="171961C7">
      <w:pPr>
        <w:pStyle w:val="4"/>
        <w:spacing w:line="270" w:lineRule="auto"/>
        <w:jc w:val="left"/>
        <w:rPr>
          <w:rFonts w:asciiTheme="minorEastAsia" w:hAnsiTheme="minorEastAsia"/>
          <w:sz w:val="27"/>
        </w:rPr>
      </w:pPr>
      <w:bookmarkStart w:id="11" w:name="_Toc256000045"/>
      <w:r>
        <w:rPr>
          <w:rFonts w:hint="eastAsia" w:asciiTheme="minorEastAsia" w:hAnsiTheme="minorEastAsia"/>
          <w:sz w:val="27"/>
        </w:rPr>
        <w:t>2. 监理人的义务</w:t>
      </w:r>
      <w:bookmarkEnd w:id="11"/>
    </w:p>
    <w:p w14:paraId="5414313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2.1 监理的范围和工作内容</w:t>
      </w:r>
    </w:p>
    <w:p w14:paraId="383EB56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2.1.1 监理范围在专用条件中约定。</w:t>
      </w:r>
    </w:p>
    <w:p w14:paraId="3604EC9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2.1.2 除专用条件另有约定外，监理工作内容包括：</w:t>
      </w:r>
    </w:p>
    <w:p w14:paraId="4B46C4A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（1）收到工程设计文件后编制监理规划，并在第一次工地会议7天前报委托人。根据有关规定和监理工作需要，编制监理实施细则；</w:t>
      </w:r>
    </w:p>
    <w:p w14:paraId="08F1318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（2）熟悉工程设计文件，并参加由委托人主持的图纸会审和设计交底会议；</w:t>
      </w:r>
    </w:p>
    <w:p w14:paraId="71F31B4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（3）参加由委托人主持的第一次工地会议；主持监理例会并根据工程需要主持或参加专题会议；</w:t>
      </w:r>
    </w:p>
    <w:p w14:paraId="2035E023">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（4）审查施工承包人提交的施工组织设计，重点审查其中的质量安全技术措施、专项施工方案与工程建设强制性标准的符合性；</w:t>
      </w:r>
    </w:p>
    <w:p w14:paraId="7E5356E4">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（5）检查施工承包人工程质量、安全生产管理制度及组织机构和人员资格； </w:t>
      </w:r>
    </w:p>
    <w:p w14:paraId="2ACDA8BA">
      <w:pPr>
        <w:spacing w:line="270" w:lineRule="auto"/>
        <w:jc w:val="left"/>
        <w:rPr>
          <w:rFonts w:asciiTheme="minorEastAsia" w:hAnsiTheme="minorEastAsia"/>
          <w:sz w:val="27"/>
        </w:rPr>
      </w:pPr>
      <w:r>
        <w:rPr>
          <w:rFonts w:hint="eastAsia" w:asciiTheme="minorEastAsia" w:hAnsiTheme="minorEastAsia"/>
          <w:sz w:val="27"/>
        </w:rPr>
        <w:t xml:space="preserve">    （6）检查施工承包人专职安全生产管理人员的配备情况；</w:t>
      </w:r>
    </w:p>
    <w:p w14:paraId="41B874CF">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（7）审查施工承包人提交的施工进度计划，核查承包人对施工进度计划的调整；</w:t>
      </w:r>
    </w:p>
    <w:p w14:paraId="63716BF3">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（8）检查施工承包人的试验室；</w:t>
      </w:r>
    </w:p>
    <w:p w14:paraId="3621BA66">
      <w:pPr>
        <w:spacing w:line="270" w:lineRule="auto"/>
        <w:jc w:val="left"/>
        <w:rPr>
          <w:rFonts w:asciiTheme="minorEastAsia" w:hAnsiTheme="minorEastAsia"/>
          <w:sz w:val="27"/>
        </w:rPr>
      </w:pPr>
      <w:r>
        <w:rPr>
          <w:rFonts w:hint="eastAsia" w:asciiTheme="minorEastAsia" w:hAnsiTheme="minorEastAsia"/>
          <w:sz w:val="27"/>
        </w:rPr>
        <w:t xml:space="preserve">    （9）审核施工分包人资质条件；</w:t>
      </w:r>
    </w:p>
    <w:p w14:paraId="55F6F4C3">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（10）查验施工承包人的施工测量放线成果；</w:t>
      </w:r>
    </w:p>
    <w:p w14:paraId="6986CF6F">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（11）审查工程开工条件，对条件具备的签发开工令；</w:t>
      </w:r>
    </w:p>
    <w:p w14:paraId="744C2A09">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（12）审查施工承包人报送的工程材料、构配件、设备质量证明文件的有效性和符合性，并按规定对用于工程的材料采取平行检验或见证取样方式进行抽检；</w:t>
      </w:r>
    </w:p>
    <w:p w14:paraId="543E692C">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（13）审核施工承包人提交的工程款支付申请，签发或出具工程款支付证书，并报委托人审核、批准；</w:t>
      </w:r>
    </w:p>
    <w:p w14:paraId="4895D8C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（14）在巡视、旁站和检验过程中，发现工程质量、施工安全存在事故隐患的，要求施工承包人整改并报委托人；</w:t>
      </w:r>
    </w:p>
    <w:p w14:paraId="604CEEB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（15）经委托人同意，签发工程暂停令和复工令；</w:t>
      </w:r>
    </w:p>
    <w:p w14:paraId="40E57440">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（16）审查施工承包人提交的采用新材料、新工艺、新技术、新设备的论证材料及相关验收标准；</w:t>
      </w:r>
    </w:p>
    <w:p w14:paraId="42067210">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（17）验收隐蔽工程、分部分项工程；</w:t>
      </w:r>
    </w:p>
    <w:p w14:paraId="1E5D8ABE">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（18）审查施工承包人提交的工程变更申请，协调处理施工进度调整、费用索赔、合同争议等事项；</w:t>
      </w:r>
    </w:p>
    <w:p w14:paraId="77D21E9A">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（19）审查施工承包人提交的竣工验收申请，编写工程质量评估报告；</w:t>
      </w:r>
    </w:p>
    <w:p w14:paraId="2AFCA99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（20）参加工程竣工验收，签署竣工验收意见；</w:t>
      </w:r>
    </w:p>
    <w:p w14:paraId="773D11F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（21）审查施工承包人提交的竣工结算申请并报委托人；</w:t>
      </w:r>
    </w:p>
    <w:p w14:paraId="2BC1948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（22）编制、整理工程监理归档文件并报委托人。</w:t>
      </w:r>
    </w:p>
    <w:p w14:paraId="66C05A82">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2.1.3 相关服务的范围和内容在附录A中约定。</w:t>
      </w:r>
    </w:p>
    <w:p w14:paraId="537D1AD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2.2  监理与相关服务依据</w:t>
      </w:r>
    </w:p>
    <w:p w14:paraId="153A330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2.2.1 监理依据包括：</w:t>
      </w:r>
    </w:p>
    <w:p w14:paraId="2FFFB717">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（1）适用的法律、行政法规及部门规章；</w:t>
      </w:r>
    </w:p>
    <w:p w14:paraId="4A3DD2A4">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（2）与工程有关的标准；</w:t>
      </w:r>
    </w:p>
    <w:p w14:paraId="77670486">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（3）工程设计及有关文件；</w:t>
      </w:r>
    </w:p>
    <w:p w14:paraId="57DB9A8E">
      <w:pPr>
        <w:spacing w:line="270" w:lineRule="auto"/>
        <w:ind w:firstLine="664" w:firstLineChars="246"/>
        <w:jc w:val="left"/>
        <w:rPr>
          <w:rFonts w:asciiTheme="minorEastAsia" w:hAnsiTheme="minorEastAsia"/>
          <w:sz w:val="27"/>
        </w:rPr>
      </w:pPr>
      <w:r>
        <w:rPr>
          <w:rFonts w:hint="eastAsia" w:asciiTheme="minorEastAsia" w:hAnsiTheme="minorEastAsia"/>
          <w:sz w:val="27"/>
        </w:rPr>
        <w:t xml:space="preserve"> （4）本合同及委托人与第三方签订的与实施工程有关的其他合同。</w:t>
      </w:r>
    </w:p>
    <w:p w14:paraId="3E78CBA9">
      <w:pPr>
        <w:spacing w:line="270" w:lineRule="auto"/>
        <w:ind w:firstLine="793" w:firstLineChars="294"/>
        <w:jc w:val="left"/>
        <w:rPr>
          <w:rFonts w:asciiTheme="minorEastAsia" w:hAnsiTheme="minorEastAsia"/>
          <w:sz w:val="27"/>
        </w:rPr>
      </w:pPr>
      <w:r>
        <w:rPr>
          <w:rFonts w:hint="eastAsia" w:asciiTheme="minorEastAsia" w:hAnsiTheme="minorEastAsia"/>
          <w:sz w:val="27"/>
        </w:rPr>
        <w:t xml:space="preserve"> 双方根据工程的行业和地域特点，在专用条件中具体约定监理依据。</w:t>
      </w:r>
    </w:p>
    <w:p w14:paraId="683F45E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2.2.2 相关服务依据在专用条件中约定。</w:t>
      </w:r>
    </w:p>
    <w:p w14:paraId="395A04E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2.3 项目监理机构和人员</w:t>
      </w:r>
    </w:p>
    <w:p w14:paraId="287523A8">
      <w:pPr>
        <w:spacing w:line="270" w:lineRule="auto"/>
        <w:ind w:firstLine="745" w:firstLineChars="276"/>
        <w:jc w:val="left"/>
        <w:rPr>
          <w:rFonts w:asciiTheme="minorEastAsia" w:hAnsiTheme="minorEastAsia"/>
          <w:sz w:val="27"/>
        </w:rPr>
      </w:pPr>
      <w:r>
        <w:rPr>
          <w:rFonts w:hint="eastAsia" w:asciiTheme="minorEastAsia" w:hAnsiTheme="minorEastAsia"/>
          <w:sz w:val="27"/>
        </w:rPr>
        <w:t xml:space="preserve"> 2.3.1 监理人应组建满足工作需要的项目监理机构，配备必要的检测设备。项目监理机构的主要人员应具有相应的资格条件。</w:t>
      </w:r>
    </w:p>
    <w:p w14:paraId="432A2CA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2.3.2本合同履行过程中，总监理工程师及重要岗位监理人员应保持相对稳定，以保证监理工作正常进行。</w:t>
      </w:r>
    </w:p>
    <w:p w14:paraId="653AB14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706DA3A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2.3.4 监理人应及时更换有下列情形之一的监理人员：</w:t>
      </w:r>
    </w:p>
    <w:p w14:paraId="05680B7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（1）严重过失行为的；</w:t>
      </w:r>
    </w:p>
    <w:p w14:paraId="7938187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（2）有违法行为不能履行职责的；</w:t>
      </w:r>
    </w:p>
    <w:p w14:paraId="1CC7EA4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（3）涉嫌犯罪的；</w:t>
      </w:r>
    </w:p>
    <w:p w14:paraId="325AD6B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（4）不能胜任岗位职责的；</w:t>
      </w:r>
    </w:p>
    <w:p w14:paraId="7B48750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（5）严重违反职业道德的；</w:t>
      </w:r>
    </w:p>
    <w:p w14:paraId="49B88F8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（6）专用条件约定的其他情形。</w:t>
      </w:r>
    </w:p>
    <w:p w14:paraId="616A22E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2.3.5 委托人可要求监理人更换不能胜任本职工作的项目监理机构人员。</w:t>
      </w:r>
    </w:p>
    <w:p w14:paraId="796BDB4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2.4 履行职责</w:t>
      </w:r>
    </w:p>
    <w:p w14:paraId="343E259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监理人应遵循职业道德准则和行为规范，严格按照法律法规、工程建设有关标准及本合同履行职责。</w:t>
      </w:r>
    </w:p>
    <w:p w14:paraId="4790075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2.4.1 在监理与相关服务范围内，委托人和承包人提出的意见和要求，监理人应及时提出处置意见。当委托人与承包人之间发生合同争议时，监理人应协助委托人、承包人协商解决。</w:t>
      </w:r>
    </w:p>
    <w:p w14:paraId="4CE7725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2.4.2 当委托人与承包人之间的合同争议提交仲裁机构仲裁或人民法院审理时，监理人应提供必要的证明资料。</w:t>
      </w:r>
    </w:p>
    <w:p w14:paraId="4924190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2.4.3 监理人应在专用条件约定的授权范围内，处理委托人与承包人所签订合同的变更事宜。如果变更超过授权范围，应以书面形式报委托人批准。</w:t>
      </w:r>
    </w:p>
    <w:p w14:paraId="6B17494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在紧急情况下，为了保护财产和人身安全，监理人所发出的指令未能事先报委托人批准时，应在发出指令后的24小时内以书面形式报委托人。</w:t>
      </w:r>
    </w:p>
    <w:p w14:paraId="3158E64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2.4.4 除专用条件另有约定外，监理人发现承包人的人员不能胜任本职工作的，有权要求承包人予以调换。</w:t>
      </w:r>
    </w:p>
    <w:p w14:paraId="7D2913E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2.5 提交报告</w:t>
      </w:r>
    </w:p>
    <w:p w14:paraId="5EA301F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监理人应按专用条件约定的种类、时间和份数向委托人提交监理与相关服务的报告。</w:t>
      </w:r>
    </w:p>
    <w:p w14:paraId="3F78E2AD">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2.6 文件资料</w:t>
      </w:r>
    </w:p>
    <w:p w14:paraId="1EB877A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在本合同履行期内，监理人应在现场保留工作所用的图纸、报告及记录监理工作的相关文件。工程竣工后，应当按照档案管理规定将监理有关文件归档。</w:t>
      </w:r>
    </w:p>
    <w:p w14:paraId="79CD587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2.7 使用委托人的财产</w:t>
      </w:r>
    </w:p>
    <w:p w14:paraId="261ED0D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EDC5CC2">
      <w:pPr>
        <w:pStyle w:val="4"/>
        <w:spacing w:line="270" w:lineRule="auto"/>
        <w:jc w:val="left"/>
        <w:rPr>
          <w:rFonts w:asciiTheme="minorEastAsia" w:hAnsiTheme="minorEastAsia"/>
          <w:sz w:val="27"/>
        </w:rPr>
      </w:pPr>
      <w:bookmarkStart w:id="12" w:name="_Toc256000046"/>
      <w:r>
        <w:rPr>
          <w:rFonts w:hint="eastAsia" w:asciiTheme="minorEastAsia" w:hAnsiTheme="minorEastAsia"/>
          <w:sz w:val="27"/>
        </w:rPr>
        <w:t>3．委托人的义务</w:t>
      </w:r>
      <w:bookmarkEnd w:id="12"/>
    </w:p>
    <w:p w14:paraId="753BB6E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3.1 告知</w:t>
      </w:r>
    </w:p>
    <w:p w14:paraId="702E1B4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委托人应在委托人与承包人签订的合同中明确监理人、总监理工程师和授予项目监理机构的权限。如有变更，应及时通知承包人。</w:t>
      </w:r>
    </w:p>
    <w:p w14:paraId="19E46DDF">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3.2 提供资料</w:t>
      </w:r>
    </w:p>
    <w:p w14:paraId="31067D8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委托人应按照附录B约定， 无偿 向监理人提供工程有关的资料。在本合同履行过程中，委托人应及时向监理人提供最新的与工程有关的资料。</w:t>
      </w:r>
    </w:p>
    <w:p w14:paraId="4A5228A5">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3.3 提供工作条件</w:t>
      </w:r>
    </w:p>
    <w:p w14:paraId="4150633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委托人应为监理人完成监理与相关服务提供必要的条件。</w:t>
      </w:r>
    </w:p>
    <w:p w14:paraId="785193E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3.3.1 委托人应按照附录B约定，派遣相应的人员，提供房屋、设备，供监理人无偿使用。</w:t>
      </w:r>
    </w:p>
    <w:p w14:paraId="4896E1A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3.3.2 委托人应负责协调工程建设中所有外部关系，为监理人履行本合同提供必要的外部条件。</w:t>
      </w:r>
    </w:p>
    <w:p w14:paraId="0AA6FEF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3.4 委托人代表</w:t>
      </w:r>
    </w:p>
    <w:p w14:paraId="2CFA0E4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委托人应授权一名熟悉工程情况的代表，负责与监理人联系。委托人应在双方签订本合同后7天内，将委托人代表的姓名和职责书面告知监理人。当委托人更换委托人代表时，应提前7天通知监理人。</w:t>
      </w:r>
    </w:p>
    <w:p w14:paraId="5A03D75E">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3.5 委托人意见或要求</w:t>
      </w:r>
    </w:p>
    <w:p w14:paraId="4B185EA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在本合同约定的监理与相关服务工作范围内，委托人对承包人的任何意见或要求应通知监理人，由监理人向承包人发出相应指令。</w:t>
      </w:r>
    </w:p>
    <w:p w14:paraId="1A98E053">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3.6 答复</w:t>
      </w:r>
    </w:p>
    <w:p w14:paraId="29EBB05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委托人应在专用条件约定的时间内，对监理人以书面形式提交并要求作出决定的事宜，给予书面答复。逾期未答复的，视为委托人认可。</w:t>
      </w:r>
    </w:p>
    <w:p w14:paraId="6D35ABE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3.7 支付</w:t>
      </w:r>
    </w:p>
    <w:p w14:paraId="5ADBD0F0">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委托人应按本合同约定，向监理人支付酬金。</w:t>
      </w:r>
    </w:p>
    <w:p w14:paraId="5D795899">
      <w:pPr>
        <w:pStyle w:val="4"/>
        <w:spacing w:line="270" w:lineRule="auto"/>
        <w:jc w:val="left"/>
        <w:rPr>
          <w:rFonts w:asciiTheme="minorEastAsia" w:hAnsiTheme="minorEastAsia"/>
          <w:sz w:val="27"/>
        </w:rPr>
      </w:pPr>
      <w:bookmarkStart w:id="13" w:name="_Toc256000047"/>
      <w:r>
        <w:rPr>
          <w:rFonts w:hint="eastAsia" w:asciiTheme="minorEastAsia" w:hAnsiTheme="minorEastAsia"/>
          <w:sz w:val="27"/>
        </w:rPr>
        <w:t>4. 违约责任</w:t>
      </w:r>
      <w:bookmarkEnd w:id="13"/>
    </w:p>
    <w:p w14:paraId="318F36A5">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4.1 监理人的违约责任</w:t>
      </w:r>
    </w:p>
    <w:p w14:paraId="6D5BC7E8">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监理人未履行本合同义务的，应承担相应的责任。</w:t>
      </w:r>
    </w:p>
    <w:p w14:paraId="5F34DF8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4.1.1 因监理人违反本合同约定给委托人造成损失的，监理人应当赔偿委托人损失。赔偿金额的确定方法在专用条件中约定。监理人承担部分赔偿责任的，其承担赔偿金额由双方协商确定。</w:t>
      </w:r>
    </w:p>
    <w:p w14:paraId="538620C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4.1.2 监理人向委托人的索赔不成立时，监理人应赔偿委托人由此发生的费用。</w:t>
      </w:r>
    </w:p>
    <w:p w14:paraId="0B49010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4.2 委托人的违约责任</w:t>
      </w:r>
    </w:p>
    <w:p w14:paraId="776CC47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委托人未履行本合同义务的，应承担相应的责任。</w:t>
      </w:r>
    </w:p>
    <w:p w14:paraId="4C584D7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4.2.1 委托人违反本合同约定造成监理人损失的，委托人应予以赔偿。</w:t>
      </w:r>
    </w:p>
    <w:p w14:paraId="64055CA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4.2.2 委托人向监理人的索赔不成立时，应赔偿监理人由此引起的费用。</w:t>
      </w:r>
    </w:p>
    <w:p w14:paraId="741D171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4.2.3 委托人未能按期支付酬金超过28天，应按专用条件约定支付逾期付款利息。</w:t>
      </w:r>
    </w:p>
    <w:p w14:paraId="252C71C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4.3 除外责任</w:t>
      </w:r>
    </w:p>
    <w:p w14:paraId="076AED1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因非监理人的原因，且监理人无过错，发生工程质量事故、安全事故、工期延误等造成的损失，监理人不承担赔偿责任。</w:t>
      </w:r>
    </w:p>
    <w:p w14:paraId="7B681AF9">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因不可抗力导致本合同全部或部分不能履行时，双方各自承担其因此而造成的损失、损害。</w:t>
      </w:r>
    </w:p>
    <w:p w14:paraId="2ECEE5F2">
      <w:pPr>
        <w:pStyle w:val="4"/>
        <w:spacing w:line="270" w:lineRule="auto"/>
        <w:jc w:val="left"/>
        <w:rPr>
          <w:rFonts w:asciiTheme="minorEastAsia" w:hAnsiTheme="minorEastAsia"/>
          <w:sz w:val="27"/>
        </w:rPr>
      </w:pPr>
      <w:bookmarkStart w:id="14" w:name="_Toc256000048"/>
      <w:r>
        <w:rPr>
          <w:rFonts w:hint="eastAsia" w:asciiTheme="minorEastAsia" w:hAnsiTheme="minorEastAsia"/>
          <w:sz w:val="27"/>
        </w:rPr>
        <w:t>5. 支付</w:t>
      </w:r>
      <w:bookmarkEnd w:id="14"/>
    </w:p>
    <w:p w14:paraId="0CF41C66">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5.1  支付货币</w:t>
      </w:r>
    </w:p>
    <w:p w14:paraId="2319653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除专用条件另有约定外，酬金均以人民币支付。涉及外币支付的，所采用的货币种类、比例和汇率在专用条件中约定。</w:t>
      </w:r>
    </w:p>
    <w:p w14:paraId="6C17833B">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5.2 支付申请</w:t>
      </w:r>
    </w:p>
    <w:p w14:paraId="36E08C3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监理人应在本合同约定的每次应付款时间的7天前，向委托人提交支付申请书。支付申请书应当说明当期应付款总额，并列出当期应支付的款项及其金额。</w:t>
      </w:r>
    </w:p>
    <w:p w14:paraId="6CB1F040">
      <w:pPr>
        <w:spacing w:line="270" w:lineRule="auto"/>
        <w:jc w:val="left"/>
        <w:rPr>
          <w:rFonts w:asciiTheme="minorEastAsia" w:hAnsiTheme="minorEastAsia"/>
          <w:sz w:val="27"/>
        </w:rPr>
      </w:pPr>
      <w:r>
        <w:rPr>
          <w:rFonts w:hint="eastAsia" w:asciiTheme="minorEastAsia" w:hAnsiTheme="minorEastAsia"/>
          <w:sz w:val="27"/>
        </w:rPr>
        <w:t xml:space="preserve"> 5.3 支付酬金</w:t>
      </w:r>
    </w:p>
    <w:p w14:paraId="1922830D">
      <w:pPr>
        <w:spacing w:line="270" w:lineRule="auto"/>
        <w:ind w:firstLine="550" w:firstLineChars="204"/>
        <w:jc w:val="left"/>
        <w:rPr>
          <w:rFonts w:asciiTheme="minorEastAsia" w:hAnsiTheme="minorEastAsia"/>
          <w:sz w:val="27"/>
        </w:rPr>
      </w:pPr>
      <w:r>
        <w:rPr>
          <w:rFonts w:hint="eastAsia" w:asciiTheme="minorEastAsia" w:hAnsiTheme="minorEastAsia"/>
          <w:sz w:val="27"/>
        </w:rPr>
        <w:t xml:space="preserve"> 支付的酬金包括正常工作酬金、附加工作酬金、合理化建议奖励金额及费用。</w:t>
      </w:r>
    </w:p>
    <w:p w14:paraId="6E8150DB">
      <w:pPr>
        <w:spacing w:line="270" w:lineRule="auto"/>
        <w:jc w:val="left"/>
        <w:rPr>
          <w:rFonts w:asciiTheme="minorEastAsia" w:hAnsiTheme="minorEastAsia"/>
          <w:sz w:val="27"/>
        </w:rPr>
      </w:pPr>
      <w:r>
        <w:rPr>
          <w:rFonts w:hint="eastAsia" w:asciiTheme="minorEastAsia" w:hAnsiTheme="minorEastAsia"/>
          <w:sz w:val="27"/>
        </w:rPr>
        <w:t xml:space="preserve"> 5.4  有争议部分的付款</w:t>
      </w:r>
    </w:p>
    <w:p w14:paraId="715C212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委托人对监理人提交的支付申请书有异议时，应当在收到监理人提交的支付申请书后7天内，以书面形式向监理人发出异议通知。无异议部分的款项应按期支付，有异议部分的款项按第7条约定办理。</w:t>
      </w:r>
    </w:p>
    <w:p w14:paraId="78011120">
      <w:pPr>
        <w:pStyle w:val="4"/>
        <w:spacing w:line="270" w:lineRule="auto"/>
        <w:jc w:val="left"/>
        <w:rPr>
          <w:rFonts w:asciiTheme="minorEastAsia" w:hAnsiTheme="minorEastAsia"/>
          <w:sz w:val="27"/>
        </w:rPr>
      </w:pPr>
      <w:bookmarkStart w:id="15" w:name="_Toc256000049"/>
      <w:r>
        <w:rPr>
          <w:rFonts w:hint="eastAsia" w:asciiTheme="minorEastAsia" w:hAnsiTheme="minorEastAsia"/>
          <w:sz w:val="27"/>
        </w:rPr>
        <w:t>6. 合同生效、变更、暂停、解除与终止</w:t>
      </w:r>
      <w:bookmarkEnd w:id="15"/>
    </w:p>
    <w:p w14:paraId="28464E8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6.1生效</w:t>
      </w:r>
    </w:p>
    <w:p w14:paraId="10F6350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除法律另有规定或者专用条件另有约定外，委托人和监理人的法定代表人或其授权代理人在协议书上签字并盖单位章后本合同生效。</w:t>
      </w:r>
    </w:p>
    <w:p w14:paraId="415C111D">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6.2 变更</w:t>
      </w:r>
    </w:p>
    <w:p w14:paraId="6D25EA9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6.2.1 任何一方提出变更请求时，双方经协商一致后可进行变更。</w:t>
      </w:r>
    </w:p>
    <w:p w14:paraId="64F4F60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470B944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B16762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6.2.4合同签订后，遇有与工程相关的法律法规、标准颁布或修订的，双方应遵照执行。由此引起监理与相关服务的范围、时间、酬金变化的，双方应通过协商进行相应调整。</w:t>
      </w:r>
    </w:p>
    <w:p w14:paraId="21F9627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6.2.5 因非监理人原因造成工程概算投资额或建筑安装工程费增加时，正常工作酬金应作相应调整。调整方法在专用条件中约定。</w:t>
      </w:r>
    </w:p>
    <w:p w14:paraId="1234DA45">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6.2.6 因工程规模、监理范围的变化导致监理人的正常工作量减少时，正常工作酬金应作相应调整。调整方法在专用条件中约定。</w:t>
      </w:r>
    </w:p>
    <w:p w14:paraId="3698287C">
      <w:pPr>
        <w:spacing w:line="270" w:lineRule="auto"/>
        <w:jc w:val="left"/>
        <w:rPr>
          <w:rFonts w:asciiTheme="minorEastAsia" w:hAnsiTheme="minorEastAsia"/>
          <w:sz w:val="27"/>
        </w:rPr>
      </w:pPr>
      <w:r>
        <w:rPr>
          <w:rFonts w:hint="eastAsia" w:asciiTheme="minorEastAsia" w:hAnsiTheme="minorEastAsia"/>
          <w:sz w:val="27"/>
        </w:rPr>
        <w:t xml:space="preserve">  6.3 暂停与 解除</w:t>
      </w:r>
    </w:p>
    <w:p w14:paraId="707F759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除双方协商一致可以解除本合同外，当一方无正当理由未履行本合同约定的义务时，另一方可以根据本合同约定暂停履行本合同直至解除本合同。</w:t>
      </w:r>
    </w:p>
    <w:p w14:paraId="37D7B78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581FA9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因解除本合同或解除监理人的部分义务导致监理人遭受的损失，除依法可以免除责任的情况外，应由委托人予以补偿，补偿金额由双方协商确定。</w:t>
      </w:r>
    </w:p>
    <w:p w14:paraId="4985DE9A">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解除本合同的协议必须采取书面形式，协议未达成之前，本合同仍然有效。</w:t>
      </w:r>
    </w:p>
    <w:p w14:paraId="7FA1C23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E753EF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3DE7003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4AB3CA0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6.3.4 监理人在专用条件5.3中约定的支付之日起28天后仍未收到委托人按本合同约定应付的款项，可向委托人发出催付通知。委托人接到通知14天后仍未支付或未 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16233C0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6.3.5 因不可抗力致使本合同部分或全部不能履行时，一方应立即通知另一方，可暂停或解除本合同。</w:t>
      </w:r>
    </w:p>
    <w:p w14:paraId="2B34A7C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6.3.6 本合同解除后，本合同约定的有关结算、清理、争议解决方式的条件仍然有效。</w:t>
      </w:r>
    </w:p>
    <w:p w14:paraId="00F4A94E">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6.4  终止</w:t>
      </w:r>
    </w:p>
    <w:p w14:paraId="10F3373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以下条件全部满足时，本合同即告终止：</w:t>
      </w:r>
    </w:p>
    <w:p w14:paraId="75D0125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（1）监理人完成本合同约定的全部工作；</w:t>
      </w:r>
    </w:p>
    <w:p w14:paraId="78114FB6">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（2）委托人与监理人结清并支付全部酬金。</w:t>
      </w:r>
    </w:p>
    <w:p w14:paraId="4397B8F3">
      <w:pPr>
        <w:pStyle w:val="4"/>
        <w:spacing w:line="270" w:lineRule="auto"/>
        <w:jc w:val="left"/>
        <w:rPr>
          <w:rFonts w:asciiTheme="minorEastAsia" w:hAnsiTheme="minorEastAsia"/>
          <w:sz w:val="27"/>
        </w:rPr>
      </w:pPr>
      <w:bookmarkStart w:id="16" w:name="_Toc256000050"/>
      <w:r>
        <w:rPr>
          <w:rFonts w:hint="eastAsia" w:asciiTheme="minorEastAsia" w:hAnsiTheme="minorEastAsia"/>
          <w:sz w:val="27"/>
        </w:rPr>
        <w:t>7. 争议解决</w:t>
      </w:r>
      <w:bookmarkEnd w:id="16"/>
    </w:p>
    <w:p w14:paraId="6259B567">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7.1 协商</w:t>
      </w:r>
    </w:p>
    <w:p w14:paraId="3B613D1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双方应本着诚信原则协商解决彼此间的争议。</w:t>
      </w:r>
    </w:p>
    <w:p w14:paraId="1A480E16">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7.2 调解</w:t>
      </w:r>
    </w:p>
    <w:p w14:paraId="1BA512F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如果双方不能在14天内或双方商定的其他时间内解决本合同争议，可以将其提交给专用条件约定的或事后达成协议的调解人进行调解。</w:t>
      </w:r>
    </w:p>
    <w:p w14:paraId="035E806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7.3 仲裁或诉讼</w:t>
      </w:r>
    </w:p>
    <w:p w14:paraId="06D3D06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双方均有权不经调解直接向专用条件约定的仲裁机构申请仲裁或向有管辖权的人民法院提起诉讼。</w:t>
      </w:r>
    </w:p>
    <w:p w14:paraId="02BBB24A">
      <w:pPr>
        <w:pStyle w:val="4"/>
        <w:spacing w:line="270" w:lineRule="auto"/>
        <w:jc w:val="left"/>
        <w:rPr>
          <w:rFonts w:asciiTheme="minorEastAsia" w:hAnsiTheme="minorEastAsia"/>
          <w:sz w:val="27"/>
        </w:rPr>
      </w:pPr>
      <w:bookmarkStart w:id="17" w:name="_Toc256000051"/>
      <w:r>
        <w:rPr>
          <w:rFonts w:hint="eastAsia" w:asciiTheme="minorEastAsia" w:hAnsiTheme="minorEastAsia"/>
          <w:sz w:val="27"/>
        </w:rPr>
        <w:t>8. 其他</w:t>
      </w:r>
      <w:bookmarkEnd w:id="17"/>
    </w:p>
    <w:p w14:paraId="384DE047">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8.1  外出考察费用</w:t>
      </w:r>
    </w:p>
    <w:p w14:paraId="4669729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经委托人同意，监理人员外出考察发生的费用由委托人审核后支付。</w:t>
      </w:r>
    </w:p>
    <w:p w14:paraId="7171E82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8.2  检测费用</w:t>
      </w:r>
    </w:p>
    <w:p w14:paraId="4C49760E">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委托人要求监理人进行的材料和设备检测所发生的费用，由委托人支付，支付时间在专用条件中约定。</w:t>
      </w:r>
    </w:p>
    <w:p w14:paraId="2B99A9F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8.3  咨询费用</w:t>
      </w:r>
    </w:p>
    <w:p w14:paraId="52AB509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经委托人同意，根据工程需要由监理人组织的相关咨询论证会以及聘请相关专家等发生的费用由委托人支付，支付时间在专用条件中约定。</w:t>
      </w:r>
    </w:p>
    <w:p w14:paraId="21CFCD7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8.4  奖励</w:t>
      </w:r>
    </w:p>
    <w:p w14:paraId="0722BA6B">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监理人在服务过程中提出的合理化建议，使委托人获得经济效益的，双方在专用条件中约定奖励金额的确定方法。奖励金额在合理化建议被采纳后，与最近一期的正常工作酬金同期支付。</w:t>
      </w:r>
    </w:p>
    <w:p w14:paraId="5686908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8.5  守法诚信</w:t>
      </w:r>
    </w:p>
    <w:p w14:paraId="6A3169BC">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监理人及其工作人员不得从与实施工程有关的第三方处获得任何经济利益。</w:t>
      </w:r>
    </w:p>
    <w:p w14:paraId="780783ED">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8.6  保密</w:t>
      </w:r>
    </w:p>
    <w:p w14:paraId="10B7804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双方不得泄露对方申明的保密资料，亦不得泄露与实施工程有关的第三方所提供的保密资料，保密事项在专用条件中约定。</w:t>
      </w:r>
    </w:p>
    <w:p w14:paraId="3780E5FB">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8.7  通知</w:t>
      </w:r>
    </w:p>
    <w:p w14:paraId="599186F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本合同涉及的通知均应当采用书面形式，并在送达对方时生效，收件人应书面签收。</w:t>
      </w:r>
    </w:p>
    <w:p w14:paraId="6B76505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8.8  著作权</w:t>
      </w:r>
    </w:p>
    <w:p w14:paraId="7560DA8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监理人对其编制的文件拥有著作权。</w:t>
      </w:r>
    </w:p>
    <w:p w14:paraId="353454DF">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DCC9B92">
      <w:pPr>
        <w:jc w:val="left"/>
        <w:rPr>
          <w:rFonts w:asciiTheme="minorEastAsia" w:hAnsiTheme="minorEastAsia"/>
          <w:sz w:val="27"/>
        </w:rPr>
      </w:pPr>
    </w:p>
    <w:p w14:paraId="724935B8">
      <w:pPr>
        <w:pStyle w:val="3"/>
        <w:spacing w:line="312" w:lineRule="auto"/>
        <w:jc w:val="left"/>
        <w:rPr>
          <w:rFonts w:asciiTheme="minorEastAsia" w:hAnsiTheme="minorEastAsia"/>
          <w:sz w:val="31"/>
        </w:rPr>
      </w:pPr>
      <w:r>
        <w:br w:type="page"/>
      </w:r>
      <w:bookmarkStart w:id="18" w:name="_Toc256000052"/>
      <w:r>
        <w:rPr>
          <w:rFonts w:hint="eastAsia" w:asciiTheme="minorEastAsia" w:hAnsiTheme="minorEastAsia"/>
          <w:sz w:val="28"/>
        </w:rPr>
        <w:t>第三部分  专用条件</w:t>
      </w:r>
      <w:bookmarkEnd w:id="18"/>
    </w:p>
    <w:p w14:paraId="740BD238">
      <w:pPr>
        <w:spacing w:line="270" w:lineRule="auto"/>
        <w:jc w:val="center"/>
        <w:rPr>
          <w:rFonts w:asciiTheme="minorEastAsia" w:hAnsiTheme="minorEastAsia"/>
          <w:sz w:val="27"/>
        </w:rPr>
      </w:pPr>
    </w:p>
    <w:p w14:paraId="1D5A0C28">
      <w:pPr>
        <w:pStyle w:val="4"/>
        <w:spacing w:line="270" w:lineRule="auto"/>
        <w:jc w:val="left"/>
        <w:rPr>
          <w:rFonts w:asciiTheme="minorEastAsia" w:hAnsiTheme="minorEastAsia"/>
          <w:sz w:val="27"/>
        </w:rPr>
      </w:pPr>
      <w:bookmarkStart w:id="19" w:name="_Toc256000053"/>
      <w:r>
        <w:rPr>
          <w:rFonts w:hint="eastAsia" w:asciiTheme="minorEastAsia" w:hAnsiTheme="minorEastAsia"/>
          <w:sz w:val="27"/>
        </w:rPr>
        <w:t>1. 定义与解释</w:t>
      </w:r>
      <w:bookmarkEnd w:id="19"/>
    </w:p>
    <w:p w14:paraId="571B40C1">
      <w:pPr>
        <w:spacing w:line="270" w:lineRule="auto"/>
        <w:jc w:val="left"/>
        <w:rPr>
          <w:rFonts w:asciiTheme="minorEastAsia" w:hAnsiTheme="minorEastAsia"/>
          <w:sz w:val="27"/>
        </w:rPr>
      </w:pPr>
      <w:r>
        <w:rPr>
          <w:rFonts w:hint="eastAsia" w:asciiTheme="minorEastAsia" w:hAnsiTheme="minorEastAsia"/>
          <w:sz w:val="27"/>
        </w:rPr>
        <w:t xml:space="preserve">  1.2  解释</w:t>
      </w:r>
    </w:p>
    <w:p w14:paraId="76ED96D8">
      <w:pPr>
        <w:spacing w:line="270" w:lineRule="auto"/>
        <w:jc w:val="left"/>
        <w:rPr>
          <w:rFonts w:asciiTheme="minorEastAsia" w:hAnsiTheme="minorEastAsia"/>
          <w:sz w:val="27"/>
        </w:rPr>
      </w:pPr>
      <w:r>
        <w:rPr>
          <w:rFonts w:hint="eastAsia" w:asciiTheme="minorEastAsia" w:hAnsiTheme="minorEastAsia"/>
          <w:sz w:val="27"/>
        </w:rPr>
        <w:t xml:space="preserve"> 1.2.1 本合同文件除使用中文外，还可用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7C879EAB">
      <w:pPr>
        <w:spacing w:line="270" w:lineRule="auto"/>
        <w:jc w:val="left"/>
        <w:rPr>
          <w:rFonts w:asciiTheme="minorEastAsia" w:hAnsiTheme="minorEastAsia"/>
          <w:sz w:val="27"/>
          <w:highlight w:val="none"/>
        </w:rPr>
      </w:pPr>
      <w:r>
        <w:rPr>
          <w:rFonts w:hint="eastAsia" w:asciiTheme="minorEastAsia" w:hAnsiTheme="minorEastAsia"/>
          <w:sz w:val="27"/>
        </w:rPr>
        <w:t xml:space="preserve"> 1.2.2 约定本合同文件的解释顺序为：</w:t>
      </w:r>
      <w:r>
        <w:rPr>
          <w:rFonts w:hint="eastAsia" w:asciiTheme="minorEastAsia" w:hAnsiTheme="minorEastAsia"/>
          <w:sz w:val="27"/>
          <w:highlight w:val="none"/>
          <w:u w:val="single"/>
        </w:rPr>
        <w:t xml:space="preserve"> 按通用条款1.2条执行 </w:t>
      </w:r>
      <w:r>
        <w:rPr>
          <w:rFonts w:hint="eastAsia" w:asciiTheme="minorEastAsia" w:hAnsiTheme="minorEastAsia"/>
          <w:sz w:val="27"/>
          <w:highlight w:val="none"/>
        </w:rPr>
        <w:t>。</w:t>
      </w:r>
    </w:p>
    <w:p w14:paraId="00C09666">
      <w:pPr>
        <w:pStyle w:val="4"/>
        <w:spacing w:line="270" w:lineRule="auto"/>
        <w:jc w:val="left"/>
        <w:rPr>
          <w:rFonts w:asciiTheme="minorEastAsia" w:hAnsiTheme="minorEastAsia"/>
          <w:sz w:val="27"/>
        </w:rPr>
      </w:pPr>
      <w:bookmarkStart w:id="20" w:name="_Toc256000054"/>
      <w:r>
        <w:rPr>
          <w:rFonts w:hint="eastAsia" w:asciiTheme="minorEastAsia" w:hAnsiTheme="minorEastAsia"/>
          <w:sz w:val="27"/>
        </w:rPr>
        <w:t>2. 监理人义务</w:t>
      </w:r>
      <w:bookmarkEnd w:id="20"/>
    </w:p>
    <w:p w14:paraId="09D4DFD2">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2.1 监理的范围和内容</w:t>
      </w:r>
    </w:p>
    <w:p w14:paraId="219DE20F">
      <w:pPr>
        <w:numPr>
          <w:ilvl w:val="0"/>
          <w:numId w:val="0"/>
        </w:numPr>
        <w:ind w:firstLine="540" w:firstLineChars="200"/>
        <w:rPr>
          <w:rFonts w:hint="eastAsia" w:asciiTheme="minorEastAsia" w:hAnsiTheme="minorEastAsia"/>
          <w:b/>
          <w:sz w:val="27"/>
          <w:u w:val="single"/>
        </w:rPr>
      </w:pPr>
      <w:r>
        <w:rPr>
          <w:rFonts w:hint="eastAsia" w:asciiTheme="minorEastAsia" w:hAnsiTheme="minorEastAsia"/>
          <w:sz w:val="27"/>
        </w:rPr>
        <w:t xml:space="preserve"> 2.1.1 监理范围包括： </w:t>
      </w:r>
      <w:r>
        <w:rPr>
          <w:rFonts w:hint="eastAsia" w:asciiTheme="minorEastAsia" w:hAnsiTheme="minorEastAsia"/>
          <w:b/>
          <w:sz w:val="27"/>
          <w:u w:val="single"/>
        </w:rPr>
        <w:t xml:space="preserve"> </w:t>
      </w:r>
    </w:p>
    <w:p w14:paraId="06A14190">
      <w:pPr>
        <w:numPr>
          <w:ilvl w:val="0"/>
          <w:numId w:val="0"/>
        </w:numPr>
        <w:ind w:firstLine="540" w:firstLineChars="200"/>
        <w:rPr>
          <w:rFonts w:hint="default" w:asciiTheme="minorEastAsia" w:hAnsiTheme="minorEastAsia"/>
          <w:sz w:val="27"/>
          <w:highlight w:val="none"/>
          <w:u w:val="single"/>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1</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rPr>
        <w:t>土方回填车辆监督：对进场运输土方的车辆进行</w:t>
      </w:r>
      <w:r>
        <w:rPr>
          <w:rFonts w:hint="default" w:asciiTheme="minorEastAsia" w:hAnsiTheme="minorEastAsia"/>
          <w:sz w:val="27"/>
          <w:highlight w:val="none"/>
          <w:u w:val="single"/>
          <w:lang w:eastAsia="zh-CN"/>
        </w:rPr>
        <w:t>全过程监督</w:t>
      </w:r>
      <w:r>
        <w:rPr>
          <w:rFonts w:hint="default" w:asciiTheme="minorEastAsia" w:hAnsiTheme="minorEastAsia"/>
          <w:sz w:val="27"/>
          <w:highlight w:val="none"/>
          <w:u w:val="single"/>
        </w:rPr>
        <w:t>，包括但不限于核查车辆标识（是否清晰标注土方来源地）、登记进场车辆信息（车牌号、驾驶员信息、进场时间、土方运输量）、监督车辆运输路线（确保按约定路线行驶，避免污染周边环境），严禁无合法来源证明的土方车辆进场。​</w:t>
      </w:r>
    </w:p>
    <w:p w14:paraId="1E71CBA2">
      <w:pPr>
        <w:numPr>
          <w:ilvl w:val="0"/>
          <w:numId w:val="0"/>
        </w:numPr>
        <w:ind w:firstLine="540" w:firstLineChars="200"/>
        <w:rPr>
          <w:rFonts w:hint="default" w:asciiTheme="minorEastAsia" w:hAnsiTheme="minorEastAsia"/>
          <w:sz w:val="27"/>
          <w:highlight w:val="none"/>
          <w:u w:val="single"/>
          <w:lang w:val="en-US" w:eastAsia="zh-CN"/>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2</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rPr>
        <w:t>土方质量监督：严格把控回填土方质量，确保土方为天然基坑土，且不含有毒、有害、化工、重金属、农药</w:t>
      </w:r>
      <w:r>
        <w:rPr>
          <w:rFonts w:hint="eastAsia"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白色垃圾</w:t>
      </w:r>
      <w:r>
        <w:rPr>
          <w:rFonts w:hint="default" w:asciiTheme="minorEastAsia" w:hAnsiTheme="minorEastAsia"/>
          <w:sz w:val="27"/>
          <w:highlight w:val="none"/>
          <w:u w:val="single"/>
        </w:rPr>
        <w:t>等污染物质，不含压滤机土、盾构土、淤泥、淤泥质土、膨胀土、磷石膏。需监督土方各项物质含量控制在《土壤环境质量建设用地土壤污染风险管控标准》（GB36600—2018）中基本项目第二类用地管制值标准以内</w:t>
      </w:r>
      <w:r>
        <w:rPr>
          <w:rFonts w:hint="eastAsia"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监督第三方回填土方土质检测服务商完成每阶段回填土方检测工作。</w:t>
      </w:r>
    </w:p>
    <w:p w14:paraId="28448CC0">
      <w:pPr>
        <w:numPr>
          <w:ilvl w:val="0"/>
          <w:numId w:val="0"/>
        </w:numPr>
        <w:ind w:firstLine="540" w:firstLineChars="200"/>
        <w:rPr>
          <w:rFonts w:hint="default" w:asciiTheme="minorEastAsia" w:hAnsiTheme="minorEastAsia"/>
          <w:sz w:val="27"/>
          <w:highlight w:val="none"/>
          <w:u w:val="single"/>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3</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rPr>
        <w:t>土方合法性监督：核查土方来源的合法性，要求</w:t>
      </w:r>
      <w:r>
        <w:rPr>
          <w:rFonts w:hint="default" w:asciiTheme="minorEastAsia" w:hAnsiTheme="minorEastAsia"/>
          <w:sz w:val="27"/>
          <w:highlight w:val="none"/>
          <w:u w:val="single"/>
          <w:lang w:val="en-US" w:eastAsia="zh-CN"/>
        </w:rPr>
        <w:t>回填</w:t>
      </w:r>
      <w:r>
        <w:rPr>
          <w:rFonts w:hint="default" w:asciiTheme="minorEastAsia" w:hAnsiTheme="minorEastAsia"/>
          <w:sz w:val="27"/>
          <w:highlight w:val="none"/>
          <w:u w:val="single"/>
        </w:rPr>
        <w:t>单位提供土方的《土方来源证明》，建立土方来源追溯台账。若发现土方来源不合法，需立即制止相关回填作业，并</w:t>
      </w:r>
      <w:r>
        <w:rPr>
          <w:rFonts w:hint="eastAsia" w:asciiTheme="minorEastAsia" w:hAnsiTheme="minorEastAsia"/>
          <w:sz w:val="27"/>
          <w:highlight w:val="none"/>
          <w:u w:val="single"/>
          <w:lang w:val="en-US" w:eastAsia="zh-CN"/>
        </w:rPr>
        <w:t>在</w:t>
      </w:r>
      <w:r>
        <w:rPr>
          <w:rFonts w:hint="default" w:asciiTheme="minorEastAsia" w:hAnsiTheme="minorEastAsia"/>
          <w:sz w:val="27"/>
          <w:highlight w:val="none"/>
          <w:u w:val="single"/>
        </w:rPr>
        <w:t>24小时内书面上报我司，配合我司及相关部门开展后续处置工作。​</w:t>
      </w:r>
    </w:p>
    <w:p w14:paraId="01C7AFFD">
      <w:pPr>
        <w:numPr>
          <w:ilvl w:val="0"/>
          <w:numId w:val="0"/>
        </w:numPr>
        <w:ind w:firstLine="540" w:firstLineChars="200"/>
        <w:rPr>
          <w:rFonts w:hint="default" w:asciiTheme="minorEastAsia" w:hAnsiTheme="minorEastAsia"/>
          <w:sz w:val="27"/>
          <w:highlight w:val="none"/>
          <w:u w:val="single"/>
          <w:lang w:val="en-US" w:eastAsia="zh-CN"/>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4</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lang w:val="en-US" w:eastAsia="zh-CN"/>
        </w:rPr>
        <w:t>回填</w:t>
      </w:r>
      <w:r>
        <w:rPr>
          <w:rFonts w:hint="default" w:asciiTheme="minorEastAsia" w:hAnsiTheme="minorEastAsia"/>
          <w:sz w:val="27"/>
          <w:highlight w:val="none"/>
          <w:u w:val="single"/>
        </w:rPr>
        <w:t>过程监理：</w:t>
      </w:r>
      <w:r>
        <w:rPr>
          <w:rFonts w:hint="default" w:asciiTheme="minorEastAsia" w:hAnsiTheme="minorEastAsia"/>
          <w:sz w:val="27"/>
          <w:highlight w:val="none"/>
          <w:u w:val="single"/>
          <w:lang w:val="en-US" w:eastAsia="zh-CN"/>
        </w:rPr>
        <w:t>回填土采用机械平整达到我司要求，不得故意将已碾压夯实土方再次做翻松处理，回填场地至少满足50型装载机行驶且不陷车要求。</w:t>
      </w:r>
    </w:p>
    <w:p w14:paraId="01AB9775">
      <w:pPr>
        <w:numPr>
          <w:ilvl w:val="0"/>
          <w:numId w:val="0"/>
        </w:numPr>
        <w:ind w:firstLine="540" w:firstLineChars="200"/>
        <w:rPr>
          <w:rFonts w:asciiTheme="minorEastAsia" w:hAnsiTheme="minorEastAsia"/>
          <w:sz w:val="27"/>
        </w:rPr>
      </w:pPr>
      <w:r>
        <w:rPr>
          <w:rFonts w:hint="default"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5</w:t>
      </w:r>
      <w:r>
        <w:rPr>
          <w:rFonts w:hint="default" w:asciiTheme="minorEastAsia" w:hAnsiTheme="minorEastAsia"/>
          <w:sz w:val="27"/>
          <w:highlight w:val="none"/>
          <w:u w:val="single"/>
          <w:lang w:eastAsia="zh-CN"/>
        </w:rPr>
        <w:t>）</w:t>
      </w:r>
      <w:r>
        <w:rPr>
          <w:rFonts w:hint="default" w:asciiTheme="minorEastAsia" w:hAnsiTheme="minorEastAsia"/>
          <w:sz w:val="27"/>
          <w:highlight w:val="none"/>
          <w:u w:val="single"/>
          <w:lang w:val="en-US" w:eastAsia="zh-CN"/>
        </w:rPr>
        <w:t>其他要求：监理服务内容包括但不限于：对回填现场土方的运输、堆放与平整进行监督；对土方运输终点场地的排水、清理工作进行监督；对土方运输全过程的保洁情况进行监督；同时负责回填现场临时便道铺设、场地平整的监督工作，以及</w:t>
      </w:r>
      <w:r>
        <w:rPr>
          <w:rFonts w:hint="eastAsia" w:asciiTheme="minorEastAsia" w:hAnsiTheme="minorEastAsia"/>
          <w:sz w:val="27"/>
          <w:highlight w:val="none"/>
          <w:u w:val="single"/>
          <w:lang w:val="en-US" w:eastAsia="zh-CN"/>
        </w:rPr>
        <w:t>其他</w:t>
      </w:r>
      <w:r>
        <w:rPr>
          <w:rFonts w:hint="default" w:asciiTheme="minorEastAsia" w:hAnsiTheme="minorEastAsia"/>
          <w:sz w:val="27"/>
          <w:highlight w:val="none"/>
          <w:u w:val="single"/>
          <w:lang w:val="en-US" w:eastAsia="zh-CN"/>
        </w:rPr>
        <w:t>相关工作的</w:t>
      </w:r>
      <w:r>
        <w:rPr>
          <w:rFonts w:hint="eastAsia" w:asciiTheme="minorEastAsia" w:hAnsiTheme="minorEastAsia"/>
          <w:sz w:val="27"/>
          <w:highlight w:val="none"/>
          <w:u w:val="single"/>
          <w:lang w:val="en-US" w:eastAsia="zh-CN"/>
        </w:rPr>
        <w:t>监督</w:t>
      </w:r>
      <w:r>
        <w:rPr>
          <w:rFonts w:hint="default" w:asciiTheme="minorEastAsia" w:hAnsiTheme="minorEastAsia"/>
          <w:sz w:val="27"/>
          <w:highlight w:val="none"/>
          <w:u w:val="single"/>
          <w:lang w:val="en-US" w:eastAsia="zh-CN"/>
        </w:rPr>
        <w:t>事宜。监理服务单位应于回填工程各阶段施工完成后，出具对应阶段的监理工作报告；待回填工程全部完工后，需另行出具一份完整的监理工作报告。</w:t>
      </w:r>
    </w:p>
    <w:p w14:paraId="583966BC">
      <w:pPr>
        <w:spacing w:line="270" w:lineRule="auto"/>
        <w:ind w:firstLine="540" w:firstLineChars="200"/>
        <w:jc w:val="left"/>
        <w:rPr>
          <w:rFonts w:hint="eastAsia" w:asciiTheme="minorEastAsia" w:hAnsiTheme="minorEastAsia"/>
          <w:sz w:val="27"/>
        </w:rPr>
      </w:pPr>
      <w:r>
        <w:rPr>
          <w:rFonts w:hint="eastAsia" w:asciiTheme="minorEastAsia" w:hAnsiTheme="minorEastAsia"/>
          <w:sz w:val="27"/>
        </w:rPr>
        <w:t>2.1.2 监理工作内容还包括：</w:t>
      </w:r>
    </w:p>
    <w:p w14:paraId="1E309BC5">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（1）监理人应认真做好施工单位项目管理机构成员的考勤工作；</w:t>
      </w:r>
    </w:p>
    <w:p w14:paraId="7B67E48B">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（2）监理人应对工程施工过程中存在或可能存在损害委托人利益的情况应及时予以制止并向委托人报告；</w:t>
      </w:r>
    </w:p>
    <w:p w14:paraId="18920070">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（3）监理人应对工程施工中存在不符合设计要求和合同约定及有关法规、规范、标准的情况应及时予以制止并向委托人报告；</w:t>
      </w:r>
    </w:p>
    <w:p w14:paraId="5203A575">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（4）监理人应在委托人指定期限内向委托人提交委托人认为应当提交的其他资料；</w:t>
      </w:r>
    </w:p>
    <w:p w14:paraId="5FC0BEA7">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（5）监理人应定期的和不定期地及时向委托人报告工程实施进展情况及监理工作情况，编制有关工程进度、质量、安全、造价等方面的专题报告；</w:t>
      </w:r>
    </w:p>
    <w:p w14:paraId="2FA736B6">
      <w:pPr>
        <w:numPr>
          <w:ilvl w:val="0"/>
          <w:numId w:val="0"/>
        </w:numPr>
        <w:ind w:firstLine="540" w:firstLineChars="200"/>
        <w:rPr>
          <w:rFonts w:hint="default" w:asciiTheme="minorEastAsia" w:hAnsiTheme="minorEastAsia"/>
          <w:sz w:val="27"/>
          <w:highlight w:val="none"/>
          <w:u w:val="single"/>
          <w:lang w:val="en-US" w:eastAsia="zh-CN"/>
        </w:rPr>
      </w:pPr>
      <w:r>
        <w:rPr>
          <w:rFonts w:hint="eastAsia" w:asciiTheme="minorEastAsia" w:hAnsiTheme="minorEastAsia"/>
          <w:sz w:val="27"/>
          <w:highlight w:val="none"/>
          <w:u w:val="single"/>
          <w:lang w:val="en-US" w:eastAsia="zh-CN"/>
        </w:rPr>
        <w:t>（6）监理人应编写监理工程项目的“大事记”“监理总结报告”。</w:t>
      </w:r>
    </w:p>
    <w:p w14:paraId="7F6479A5">
      <w:pPr>
        <w:numPr>
          <w:ilvl w:val="0"/>
          <w:numId w:val="0"/>
        </w:numPr>
        <w:ind w:firstLine="540" w:firstLineChars="200"/>
        <w:rPr>
          <w:rFonts w:hint="eastAsia" w:asciiTheme="minorEastAsia" w:hAnsiTheme="minorEastAsia"/>
          <w:sz w:val="27"/>
        </w:rPr>
      </w:pPr>
      <w:r>
        <w:rPr>
          <w:rFonts w:hint="eastAsia" w:asciiTheme="minorEastAsia" w:hAnsiTheme="minorEastAsia"/>
          <w:sz w:val="27"/>
          <w:highlight w:val="none"/>
          <w:u w:val="single"/>
          <w:lang w:val="en-US" w:eastAsia="zh-CN"/>
        </w:rPr>
        <w:t>（7）按监理规范及地方政府的要求和通用条款的工作内容。</w:t>
      </w:r>
    </w:p>
    <w:p w14:paraId="39091F5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2.2 监理与相关服务依据</w:t>
      </w:r>
    </w:p>
    <w:p w14:paraId="4E38436B">
      <w:pPr>
        <w:spacing w:line="270" w:lineRule="auto"/>
        <w:jc w:val="left"/>
        <w:rPr>
          <w:rFonts w:asciiTheme="minorEastAsia" w:hAnsiTheme="minorEastAsia"/>
          <w:sz w:val="27"/>
        </w:rPr>
      </w:pPr>
      <w:r>
        <w:rPr>
          <w:rFonts w:hint="eastAsia" w:asciiTheme="minorEastAsia" w:hAnsiTheme="minorEastAsia"/>
          <w:sz w:val="27"/>
        </w:rPr>
        <w:t xml:space="preserve">2.2.1 监理依据包括： </w:t>
      </w:r>
      <w:r>
        <w:rPr>
          <w:rFonts w:hint="eastAsia" w:asciiTheme="minorEastAsia" w:hAnsiTheme="minorEastAsia"/>
          <w:b/>
          <w:sz w:val="27"/>
          <w:u w:val="single"/>
        </w:rPr>
        <w:t xml:space="preserve"> </w:t>
      </w:r>
      <w:r>
        <w:rPr>
          <w:rFonts w:hint="eastAsia" w:asciiTheme="minorEastAsia" w:hAnsiTheme="minorEastAsia"/>
          <w:sz w:val="27"/>
          <w:u w:val="single"/>
        </w:rPr>
        <w:t>按通用条款2.2条执行</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4D33EA5A">
      <w:pPr>
        <w:spacing w:line="270" w:lineRule="auto"/>
        <w:jc w:val="left"/>
        <w:rPr>
          <w:rFonts w:hint="eastAsia" w:asciiTheme="minorEastAsia" w:hAnsiTheme="minorEastAsia"/>
          <w:sz w:val="27"/>
        </w:rPr>
      </w:pPr>
      <w:r>
        <w:rPr>
          <w:rFonts w:hint="eastAsia" w:asciiTheme="minorEastAsia" w:hAnsiTheme="minorEastAsia"/>
          <w:sz w:val="27"/>
        </w:rPr>
        <w:t xml:space="preserve"> 2.2.2 相关服务依据包括：</w:t>
      </w:r>
    </w:p>
    <w:p w14:paraId="66F28845">
      <w:pPr>
        <w:numPr>
          <w:ilvl w:val="0"/>
          <w:numId w:val="0"/>
        </w:numPr>
        <w:ind w:firstLine="540" w:firstLineChars="200"/>
        <w:rPr>
          <w:rFonts w:hint="eastAsia" w:asciiTheme="minorEastAsia" w:hAnsiTheme="minorEastAsia"/>
          <w:sz w:val="27"/>
          <w:highlight w:val="none"/>
          <w:u w:val="single"/>
        </w:rPr>
      </w:pPr>
      <w:r>
        <w:rPr>
          <w:rFonts w:hint="default" w:asciiTheme="minorEastAsia" w:hAnsiTheme="minorEastAsia"/>
          <w:sz w:val="27"/>
          <w:highlight w:val="none"/>
          <w:u w:val="single"/>
        </w:rPr>
        <w:t>《土壤环境质量建设用地土壤污染风险管控标准》（GB36600—2018）中基本项目第二类用地管制值标准以内</w:t>
      </w:r>
      <w:r>
        <w:rPr>
          <w:rFonts w:hint="eastAsia" w:asciiTheme="minorEastAsia" w:hAnsiTheme="minorEastAsia"/>
          <w:sz w:val="27"/>
          <w:highlight w:val="none"/>
          <w:u w:val="single"/>
          <w:lang w:eastAsia="zh-CN"/>
        </w:rPr>
        <w:t>。</w:t>
      </w:r>
    </w:p>
    <w:p w14:paraId="26306A7B">
      <w:pPr>
        <w:spacing w:line="270" w:lineRule="auto"/>
        <w:jc w:val="left"/>
        <w:rPr>
          <w:rFonts w:asciiTheme="minorEastAsia" w:hAnsiTheme="minorEastAsia"/>
          <w:sz w:val="27"/>
        </w:rPr>
      </w:pPr>
      <w:r>
        <w:rPr>
          <w:rFonts w:hint="eastAsia" w:asciiTheme="minorEastAsia" w:hAnsiTheme="minorEastAsia"/>
          <w:sz w:val="27"/>
        </w:rPr>
        <w:t xml:space="preserve">  2.3项目监理机构和人员</w:t>
      </w:r>
    </w:p>
    <w:p w14:paraId="09D9FF38">
      <w:pPr>
        <w:spacing w:line="270" w:lineRule="auto"/>
        <w:jc w:val="left"/>
        <w:rPr>
          <w:rFonts w:asciiTheme="minorEastAsia" w:hAnsiTheme="minorEastAsia"/>
          <w:sz w:val="27"/>
        </w:rPr>
      </w:pPr>
      <w:r>
        <w:rPr>
          <w:rFonts w:hint="eastAsia" w:asciiTheme="minorEastAsia" w:hAnsiTheme="minorEastAsia"/>
          <w:sz w:val="27"/>
        </w:rPr>
        <w:t xml:space="preserve"> 2.3.4 更换监理人员的其他情形： </w:t>
      </w:r>
      <w:r>
        <w:rPr>
          <w:rFonts w:hint="eastAsia" w:asciiTheme="minorEastAsia" w:hAnsiTheme="minorEastAsia"/>
          <w:b/>
          <w:sz w:val="27"/>
          <w:u w:val="single"/>
        </w:rPr>
        <w:t xml:space="preserve"> </w:t>
      </w:r>
      <w:r>
        <w:rPr>
          <w:rFonts w:hint="eastAsia" w:asciiTheme="minorEastAsia" w:hAnsiTheme="minorEastAsia"/>
          <w:sz w:val="27"/>
          <w:u w:val="single"/>
        </w:rPr>
        <w:t>按通用条款2.3条执行</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C9D824C">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2.4 履行职责</w:t>
      </w:r>
    </w:p>
    <w:p w14:paraId="23A3B55A">
      <w:pPr>
        <w:spacing w:line="270" w:lineRule="auto"/>
        <w:jc w:val="left"/>
        <w:rPr>
          <w:rFonts w:asciiTheme="minorEastAsia" w:hAnsiTheme="minorEastAsia"/>
          <w:sz w:val="27"/>
        </w:rPr>
      </w:pPr>
      <w:r>
        <w:rPr>
          <w:rFonts w:hint="eastAsia" w:asciiTheme="minorEastAsia" w:hAnsiTheme="minorEastAsia"/>
          <w:sz w:val="27"/>
        </w:rPr>
        <w:t xml:space="preserve">2.4.3 对监理人的授权范围： </w:t>
      </w:r>
      <w:r>
        <w:rPr>
          <w:rFonts w:hint="eastAsia" w:asciiTheme="minorEastAsia" w:hAnsiTheme="minorEastAsia"/>
          <w:b/>
          <w:sz w:val="27"/>
          <w:u w:val="single"/>
        </w:rPr>
        <w:t xml:space="preserve"> </w:t>
      </w:r>
      <w:r>
        <w:rPr>
          <w:rFonts w:hint="eastAsia" w:asciiTheme="minorEastAsia" w:hAnsiTheme="minorEastAsia"/>
          <w:sz w:val="27"/>
          <w:u w:val="single"/>
        </w:rPr>
        <w:t>按通用条款2.4条执行</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67438868">
      <w:pPr>
        <w:spacing w:line="270" w:lineRule="auto"/>
        <w:jc w:val="left"/>
        <w:rPr>
          <w:rFonts w:asciiTheme="minorEastAsia" w:hAnsiTheme="minorEastAsia"/>
          <w:sz w:val="27"/>
        </w:rPr>
      </w:pPr>
      <w:r>
        <w:rPr>
          <w:rFonts w:hint="eastAsia" w:asciiTheme="minorEastAsia" w:hAnsiTheme="minorEastAsia"/>
          <w:sz w:val="27"/>
        </w:rPr>
        <w:t xml:space="preserve"> 在涉及工程延期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天内和（或）金额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万元内的变更，监理人不需请示委托人即可向承包人发布变更通知。</w:t>
      </w:r>
    </w:p>
    <w:p w14:paraId="0A249226">
      <w:pPr>
        <w:spacing w:line="270" w:lineRule="auto"/>
        <w:jc w:val="left"/>
        <w:rPr>
          <w:rFonts w:asciiTheme="minorEastAsia" w:hAnsiTheme="minorEastAsia"/>
          <w:sz w:val="27"/>
        </w:rPr>
      </w:pPr>
      <w:r>
        <w:rPr>
          <w:rFonts w:hint="eastAsia" w:asciiTheme="minorEastAsia" w:hAnsiTheme="minorEastAsia"/>
          <w:sz w:val="27"/>
        </w:rPr>
        <w:t xml:space="preserve"> 2.4.4 监理人有权要求承包人调换其人员的限制条件： </w:t>
      </w:r>
      <w:r>
        <w:rPr>
          <w:rFonts w:hint="eastAsia" w:asciiTheme="minorEastAsia" w:hAnsiTheme="minorEastAsia"/>
          <w:b/>
          <w:sz w:val="27"/>
          <w:u w:val="single"/>
        </w:rPr>
        <w:t xml:space="preserve"> </w:t>
      </w:r>
      <w:r>
        <w:rPr>
          <w:rFonts w:hint="eastAsia" w:asciiTheme="minorEastAsia" w:hAnsiTheme="minorEastAsia"/>
          <w:b/>
          <w:sz w:val="27"/>
          <w:highlight w:val="none"/>
          <w:u w:val="single"/>
        </w:rPr>
        <w:t xml:space="preserve">      </w:t>
      </w:r>
      <w:r>
        <w:rPr>
          <w:rFonts w:hint="eastAsia" w:asciiTheme="minorEastAsia" w:hAnsiTheme="minorEastAsia"/>
          <w:b/>
          <w:sz w:val="27"/>
          <w:u w:val="single"/>
        </w:rPr>
        <w:t xml:space="preserve"> </w:t>
      </w:r>
      <w:r>
        <w:rPr>
          <w:rFonts w:hint="eastAsia" w:asciiTheme="minorEastAsia" w:hAnsiTheme="minorEastAsia"/>
          <w:sz w:val="27"/>
        </w:rPr>
        <w:t xml:space="preserve"> 。  </w:t>
      </w:r>
    </w:p>
    <w:p w14:paraId="01D1C35E">
      <w:pPr>
        <w:spacing w:line="270" w:lineRule="auto"/>
        <w:ind w:firstLine="129" w:firstLineChars="48"/>
        <w:jc w:val="left"/>
        <w:rPr>
          <w:rFonts w:asciiTheme="minorEastAsia" w:hAnsiTheme="minorEastAsia"/>
          <w:sz w:val="27"/>
        </w:rPr>
      </w:pPr>
      <w:r>
        <w:rPr>
          <w:rFonts w:hint="eastAsia" w:asciiTheme="minorEastAsia" w:hAnsiTheme="minorEastAsia"/>
          <w:sz w:val="27"/>
        </w:rPr>
        <w:t xml:space="preserve"> 2.5 提交报告</w:t>
      </w:r>
    </w:p>
    <w:p w14:paraId="114C6C5C">
      <w:pPr>
        <w:spacing w:line="270" w:lineRule="auto"/>
        <w:jc w:val="left"/>
        <w:rPr>
          <w:rFonts w:asciiTheme="minorEastAsia" w:hAnsiTheme="minorEastAsia"/>
          <w:sz w:val="27"/>
        </w:rPr>
      </w:pPr>
      <w:r>
        <w:rPr>
          <w:rFonts w:hint="eastAsia" w:asciiTheme="minorEastAsia" w:hAnsiTheme="minorEastAsia"/>
          <w:sz w:val="27"/>
        </w:rPr>
        <w:t xml:space="preserve"> 监理人应提交报告的种类(包括监理规划、监理月报及约定的专项报告)、时间和份数： </w:t>
      </w:r>
      <w:r>
        <w:rPr>
          <w:rFonts w:hint="eastAsia" w:asciiTheme="minorEastAsia" w:hAnsiTheme="minorEastAsia"/>
          <w:b/>
          <w:sz w:val="27"/>
          <w:u w:val="single"/>
        </w:rPr>
        <w:t xml:space="preserve"> </w:t>
      </w:r>
      <w:r>
        <w:rPr>
          <w:rFonts w:hint="eastAsia" w:asciiTheme="minorEastAsia" w:hAnsiTheme="minorEastAsia"/>
          <w:sz w:val="27"/>
          <w:highlight w:val="none"/>
          <w:u w:val="single"/>
        </w:rPr>
        <w:t>监理人应在委托人要求的时间内提交3份委托人所需要的相关报告。</w:t>
      </w:r>
      <w:r>
        <w:rPr>
          <w:rFonts w:hint="eastAsia" w:asciiTheme="minorEastAsia" w:hAnsiTheme="minorEastAsia"/>
          <w:b/>
          <w:sz w:val="27"/>
          <w:highlight w:val="none"/>
          <w:u w:val="single"/>
        </w:rPr>
        <w:t xml:space="preserve"> </w:t>
      </w:r>
      <w:r>
        <w:rPr>
          <w:rFonts w:hint="eastAsia" w:asciiTheme="minorEastAsia" w:hAnsiTheme="minorEastAsia"/>
          <w:sz w:val="27"/>
        </w:rPr>
        <w:t xml:space="preserve"> 。</w:t>
      </w:r>
    </w:p>
    <w:p w14:paraId="3EED05A1">
      <w:pPr>
        <w:spacing w:line="270" w:lineRule="auto"/>
        <w:jc w:val="left"/>
        <w:rPr>
          <w:rFonts w:asciiTheme="minorEastAsia" w:hAnsiTheme="minorEastAsia"/>
          <w:sz w:val="27"/>
        </w:rPr>
      </w:pPr>
      <w:r>
        <w:rPr>
          <w:rFonts w:hint="eastAsia" w:asciiTheme="minorEastAsia" w:hAnsiTheme="minorEastAsia"/>
          <w:sz w:val="27"/>
        </w:rPr>
        <w:t xml:space="preserve"> 2.7 使用委托人的财产</w:t>
      </w:r>
    </w:p>
    <w:p w14:paraId="2C0C6930">
      <w:pPr>
        <w:spacing w:line="270" w:lineRule="auto"/>
        <w:jc w:val="left"/>
        <w:rPr>
          <w:rFonts w:asciiTheme="minorEastAsia" w:hAnsiTheme="minorEastAsia"/>
          <w:sz w:val="27"/>
        </w:rPr>
      </w:pPr>
      <w:r>
        <w:rPr>
          <w:rFonts w:hint="eastAsia" w:asciiTheme="minorEastAsia" w:hAnsiTheme="minorEastAsia"/>
          <w:sz w:val="27"/>
        </w:rPr>
        <w:t xml:space="preserve">      附录B中由委托人无偿提供的房屋、设备的所有权属于：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7B3BC82">
      <w:pPr>
        <w:spacing w:line="270" w:lineRule="auto"/>
        <w:jc w:val="left"/>
        <w:rPr>
          <w:rFonts w:asciiTheme="minorEastAsia" w:hAnsiTheme="minorEastAsia"/>
          <w:sz w:val="27"/>
        </w:rPr>
      </w:pPr>
      <w:r>
        <w:rPr>
          <w:rFonts w:hint="eastAsia" w:asciiTheme="minorEastAsia" w:hAnsiTheme="minorEastAsia"/>
          <w:sz w:val="27"/>
        </w:rPr>
        <w:t xml:space="preserve"> 监理人应在本合同终止后 </w:t>
      </w:r>
      <w:r>
        <w:rPr>
          <w:rFonts w:hint="eastAsia" w:asciiTheme="minorEastAsia" w:hAnsiTheme="minorEastAsia"/>
          <w:b/>
          <w:sz w:val="27"/>
          <w:u w:val="single"/>
        </w:rPr>
        <w:t xml:space="preserve"> </w:t>
      </w:r>
      <w:r>
        <w:rPr>
          <w:rFonts w:hint="eastAsia" w:asciiTheme="minorEastAsia" w:hAnsiTheme="minorEastAsia"/>
          <w:b/>
          <w:sz w:val="27"/>
          <w:highlight w:val="none"/>
          <w:u w:val="single"/>
        </w:rPr>
        <w:t xml:space="preserve"> </w:t>
      </w:r>
      <w:r>
        <w:rPr>
          <w:rFonts w:hint="eastAsia" w:asciiTheme="minorEastAsia" w:hAnsiTheme="minorEastAsia"/>
          <w:sz w:val="27"/>
          <w:highlight w:val="none"/>
          <w:u w:val="single"/>
          <w:lang w:val="en-US" w:eastAsia="zh-CN"/>
        </w:rPr>
        <w:t>7</w:t>
      </w:r>
      <w:r>
        <w:rPr>
          <w:rFonts w:hint="eastAsia" w:asciiTheme="minorEastAsia" w:hAnsiTheme="minorEastAsia"/>
          <w:b/>
          <w:sz w:val="27"/>
          <w:highlight w:val="none"/>
          <w:u w:val="single"/>
        </w:rPr>
        <w:t xml:space="preserve"> </w:t>
      </w:r>
      <w:r>
        <w:rPr>
          <w:rFonts w:hint="eastAsia" w:asciiTheme="minorEastAsia" w:hAnsiTheme="minorEastAsia"/>
          <w:b/>
          <w:sz w:val="27"/>
          <w:u w:val="single"/>
        </w:rPr>
        <w:t xml:space="preserve"> </w:t>
      </w:r>
      <w:r>
        <w:rPr>
          <w:rFonts w:hint="eastAsia" w:asciiTheme="minorEastAsia" w:hAnsiTheme="minorEastAsia"/>
          <w:sz w:val="27"/>
        </w:rPr>
        <w:t xml:space="preserve"> 天内移交委托人无偿提供的房屋、设备，移交的时间和方式为： </w:t>
      </w:r>
      <w:r>
        <w:rPr>
          <w:rFonts w:hint="eastAsia" w:asciiTheme="minorEastAsia" w:hAnsiTheme="minorEastAsia"/>
          <w:b/>
          <w:sz w:val="27"/>
          <w:u w:val="single"/>
        </w:rPr>
        <w:t xml:space="preserve">  </w:t>
      </w:r>
      <w:r>
        <w:rPr>
          <w:rFonts w:hint="eastAsia" w:asciiTheme="minorEastAsia" w:hAnsiTheme="minorEastAsia"/>
          <w:sz w:val="27"/>
          <w:highlight w:val="none"/>
          <w:u w:val="single"/>
          <w:lang w:val="en-US" w:eastAsia="zh-CN"/>
        </w:rPr>
        <w:t>现场移交</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5BD1F77C">
      <w:pPr>
        <w:pStyle w:val="4"/>
        <w:spacing w:line="270" w:lineRule="auto"/>
        <w:jc w:val="left"/>
        <w:rPr>
          <w:rFonts w:asciiTheme="minorEastAsia" w:hAnsiTheme="minorEastAsia"/>
          <w:sz w:val="27"/>
        </w:rPr>
      </w:pPr>
      <w:bookmarkStart w:id="21" w:name="_Toc256000055"/>
      <w:r>
        <w:rPr>
          <w:rFonts w:hint="eastAsia" w:asciiTheme="minorEastAsia" w:hAnsiTheme="minorEastAsia"/>
          <w:sz w:val="27"/>
        </w:rPr>
        <w:t>3. 委托人义务</w:t>
      </w:r>
      <w:bookmarkEnd w:id="21"/>
      <w:r>
        <w:rPr>
          <w:rFonts w:hint="eastAsia" w:asciiTheme="minorEastAsia" w:hAnsiTheme="minorEastAsia"/>
          <w:sz w:val="27"/>
        </w:rPr>
        <w:t xml:space="preserve">  </w:t>
      </w:r>
    </w:p>
    <w:p w14:paraId="1CEB0A40">
      <w:pPr>
        <w:spacing w:line="270" w:lineRule="auto"/>
        <w:jc w:val="left"/>
        <w:rPr>
          <w:rFonts w:asciiTheme="minorEastAsia" w:hAnsiTheme="minorEastAsia"/>
          <w:sz w:val="27"/>
        </w:rPr>
      </w:pPr>
      <w:r>
        <w:rPr>
          <w:rFonts w:hint="eastAsia" w:asciiTheme="minorEastAsia" w:hAnsiTheme="minorEastAsia"/>
          <w:sz w:val="27"/>
        </w:rPr>
        <w:t xml:space="preserve">  3.4 委托人代表</w:t>
      </w:r>
    </w:p>
    <w:p w14:paraId="3918D661">
      <w:pPr>
        <w:spacing w:line="270" w:lineRule="auto"/>
        <w:jc w:val="left"/>
        <w:rPr>
          <w:rFonts w:asciiTheme="minorEastAsia" w:hAnsiTheme="minorEastAsia"/>
          <w:sz w:val="27"/>
        </w:rPr>
      </w:pPr>
      <w:r>
        <w:rPr>
          <w:rFonts w:hint="eastAsia" w:asciiTheme="minorEastAsia" w:hAnsiTheme="minorEastAsia"/>
          <w:sz w:val="27"/>
        </w:rPr>
        <w:t xml:space="preserve"> 委托人代表为：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C3D16D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3.6 答复</w:t>
      </w:r>
    </w:p>
    <w:p w14:paraId="7A7044B6">
      <w:pPr>
        <w:spacing w:line="270" w:lineRule="auto"/>
        <w:jc w:val="left"/>
        <w:rPr>
          <w:rFonts w:asciiTheme="minorEastAsia" w:hAnsiTheme="minorEastAsia"/>
          <w:sz w:val="27"/>
        </w:rPr>
      </w:pPr>
      <w:r>
        <w:rPr>
          <w:rFonts w:hint="eastAsia" w:asciiTheme="minorEastAsia" w:hAnsiTheme="minorEastAsia"/>
          <w:sz w:val="27"/>
        </w:rPr>
        <w:t xml:space="preserve"> 委托人同意在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7</w:t>
      </w:r>
      <w:r>
        <w:rPr>
          <w:rFonts w:hint="eastAsia" w:asciiTheme="minorEastAsia" w:hAnsiTheme="minorEastAsia"/>
          <w:b/>
          <w:sz w:val="27"/>
          <w:u w:val="single"/>
        </w:rPr>
        <w:t xml:space="preserve">  </w:t>
      </w:r>
      <w:r>
        <w:rPr>
          <w:rFonts w:hint="eastAsia" w:asciiTheme="minorEastAsia" w:hAnsiTheme="minorEastAsia"/>
          <w:sz w:val="27"/>
        </w:rPr>
        <w:t xml:space="preserve"> 天内，对监理人书面提交并要求做出决定的事宜给予书面答复。</w:t>
      </w:r>
    </w:p>
    <w:p w14:paraId="31E626C8">
      <w:pPr>
        <w:pStyle w:val="4"/>
        <w:spacing w:line="270" w:lineRule="auto"/>
        <w:jc w:val="left"/>
        <w:rPr>
          <w:rFonts w:asciiTheme="minorEastAsia" w:hAnsiTheme="minorEastAsia"/>
          <w:sz w:val="27"/>
        </w:rPr>
      </w:pPr>
      <w:bookmarkStart w:id="22" w:name="_Toc256000056"/>
      <w:r>
        <w:rPr>
          <w:rFonts w:hint="eastAsia" w:asciiTheme="minorEastAsia" w:hAnsiTheme="minorEastAsia"/>
          <w:sz w:val="27"/>
        </w:rPr>
        <w:t>4. 违约责任</w:t>
      </w:r>
      <w:bookmarkEnd w:id="22"/>
    </w:p>
    <w:p w14:paraId="21DD651E">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4.1 监理人的违约责任</w:t>
      </w:r>
    </w:p>
    <w:p w14:paraId="7C8AD50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4.1.1监理人赔偿金额按下列方法确定：</w:t>
      </w:r>
    </w:p>
    <w:p w14:paraId="5D9D1A0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赔偿金＝直接经济损失×正常工作酬金÷工程概算投资额（或建筑安装工程费）</w:t>
      </w:r>
    </w:p>
    <w:p w14:paraId="67C188B4">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4.2 委托人的违约责任</w:t>
      </w:r>
    </w:p>
    <w:p w14:paraId="50B43672">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4.2.3 委托人逾期付款利息按下列方法确定：</w:t>
      </w:r>
    </w:p>
    <w:p w14:paraId="085836E7">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逾期付款利息＝当期应付款总额×</w:t>
      </w:r>
      <w:r>
        <w:rPr>
          <w:rFonts w:hint="eastAsia" w:asciiTheme="minorEastAsia" w:hAnsiTheme="minorEastAsia"/>
          <w:color w:val="FFFFFF" w:themeColor="background1"/>
          <w:sz w:val="27"/>
          <w:highlight w:val="none"/>
          <w:u w:val="none"/>
          <w:lang w:val="en-US" w:eastAsia="zh-CN"/>
          <w14:textFill>
            <w14:solidFill>
              <w14:schemeClr w14:val="bg1"/>
            </w14:solidFill>
          </w14:textFill>
        </w:rPr>
        <w:t>一年期贷款市场报价利率</w:t>
      </w:r>
      <w:r>
        <w:rPr>
          <w:rFonts w:hint="eastAsia" w:asciiTheme="minorEastAsia" w:hAnsiTheme="minorEastAsia"/>
          <w:color w:val="FFFFFF" w:themeColor="background1"/>
          <w:sz w:val="27"/>
          <w:highlight w:val="none"/>
          <w:u w:val="none"/>
          <w14:textFill>
            <w14:solidFill>
              <w14:schemeClr w14:val="bg1"/>
            </w14:solidFill>
          </w14:textFill>
        </w:rPr>
        <w:commentReference w:id="0"/>
      </w:r>
      <w:r>
        <w:rPr>
          <w:rFonts w:hint="eastAsia" w:asciiTheme="minorEastAsia" w:hAnsiTheme="minorEastAsia"/>
          <w:sz w:val="27"/>
        </w:rPr>
        <w:t>×拖延支付天数</w:t>
      </w:r>
    </w:p>
    <w:p w14:paraId="6FEEC9B0">
      <w:pPr>
        <w:pStyle w:val="4"/>
        <w:spacing w:line="270" w:lineRule="auto"/>
        <w:jc w:val="left"/>
        <w:rPr>
          <w:rFonts w:asciiTheme="minorEastAsia" w:hAnsiTheme="minorEastAsia"/>
          <w:sz w:val="27"/>
        </w:rPr>
      </w:pPr>
      <w:bookmarkStart w:id="23" w:name="_Toc256000057"/>
      <w:r>
        <w:rPr>
          <w:rFonts w:hint="eastAsia" w:asciiTheme="minorEastAsia" w:hAnsiTheme="minorEastAsia"/>
          <w:sz w:val="27"/>
        </w:rPr>
        <w:t>5. 支付</w:t>
      </w:r>
      <w:bookmarkEnd w:id="23"/>
    </w:p>
    <w:p w14:paraId="7C876AFE">
      <w:pPr>
        <w:spacing w:line="270" w:lineRule="auto"/>
        <w:jc w:val="left"/>
        <w:rPr>
          <w:rFonts w:asciiTheme="minorEastAsia" w:hAnsiTheme="minorEastAsia"/>
          <w:sz w:val="27"/>
          <w:highlight w:val="none"/>
        </w:rPr>
      </w:pPr>
      <w:r>
        <w:rPr>
          <w:rFonts w:hint="eastAsia" w:asciiTheme="minorEastAsia" w:hAnsiTheme="minorEastAsia"/>
          <w:sz w:val="27"/>
        </w:rPr>
        <w:t xml:space="preserve">  </w:t>
      </w:r>
      <w:r>
        <w:rPr>
          <w:rFonts w:hint="eastAsia" w:asciiTheme="minorEastAsia" w:hAnsiTheme="minorEastAsia"/>
          <w:sz w:val="27"/>
          <w:highlight w:val="none"/>
        </w:rPr>
        <w:t xml:space="preserve"> </w:t>
      </w:r>
      <w:r>
        <w:rPr>
          <w:rFonts w:hint="eastAsia" w:asciiTheme="minorEastAsia" w:hAnsiTheme="minorEastAsia"/>
          <w:sz w:val="27"/>
          <w:highlight w:val="none"/>
          <w:lang w:val="en-US" w:eastAsia="zh-CN"/>
        </w:rPr>
        <w:t xml:space="preserve">   </w:t>
      </w:r>
      <w:r>
        <w:rPr>
          <w:rFonts w:hint="eastAsia" w:asciiTheme="minorEastAsia" w:hAnsiTheme="minorEastAsia"/>
          <w:sz w:val="27"/>
          <w:highlight w:val="none"/>
        </w:rPr>
        <w:t>5.1  支付货币</w:t>
      </w:r>
    </w:p>
    <w:p w14:paraId="42BA86C1">
      <w:pPr>
        <w:spacing w:line="270" w:lineRule="auto"/>
        <w:jc w:val="left"/>
        <w:rPr>
          <w:rFonts w:asciiTheme="minorEastAsia" w:hAnsiTheme="minorEastAsia"/>
          <w:sz w:val="27"/>
          <w:highlight w:val="none"/>
        </w:rPr>
      </w:pPr>
      <w:r>
        <w:rPr>
          <w:rFonts w:hint="eastAsia" w:asciiTheme="minorEastAsia" w:hAnsiTheme="minorEastAsia"/>
          <w:sz w:val="27"/>
          <w:highlight w:val="none"/>
        </w:rPr>
        <w:t xml:space="preserve"> 币种为：</w:t>
      </w:r>
      <w:r>
        <w:rPr>
          <w:rFonts w:hint="eastAsia" w:asciiTheme="minorEastAsia" w:hAnsiTheme="minorEastAsia"/>
          <w:sz w:val="27"/>
          <w:highlight w:val="none"/>
          <w:u w:val="single"/>
        </w:rPr>
        <w:t xml:space="preserve"> 人民币 </w:t>
      </w:r>
      <w:r>
        <w:rPr>
          <w:rFonts w:hint="eastAsia" w:asciiTheme="minorEastAsia" w:hAnsiTheme="minorEastAsia"/>
          <w:sz w:val="27"/>
          <w:highlight w:val="none"/>
        </w:rPr>
        <w:t>，比例为：</w:t>
      </w:r>
      <w:r>
        <w:rPr>
          <w:rFonts w:hint="eastAsia" w:asciiTheme="minorEastAsia" w:hAnsiTheme="minorEastAsia"/>
          <w:sz w:val="27"/>
          <w:highlight w:val="none"/>
          <w:u w:val="single"/>
        </w:rPr>
        <w:t xml:space="preserve"> 100% </w:t>
      </w:r>
      <w:r>
        <w:rPr>
          <w:rFonts w:hint="eastAsia" w:asciiTheme="minorEastAsia" w:hAnsiTheme="minorEastAsia"/>
          <w:sz w:val="27"/>
          <w:highlight w:val="none"/>
        </w:rPr>
        <w:t>，汇率为：</w:t>
      </w:r>
      <w:r>
        <w:rPr>
          <w:rFonts w:hint="eastAsia" w:asciiTheme="minorEastAsia" w:hAnsiTheme="minorEastAsia"/>
          <w:sz w:val="27"/>
          <w:highlight w:val="none"/>
          <w:u w:val="single"/>
        </w:rPr>
        <w:t xml:space="preserve">   /  </w:t>
      </w:r>
      <w:r>
        <w:rPr>
          <w:rFonts w:hint="eastAsia" w:asciiTheme="minorEastAsia" w:hAnsiTheme="minorEastAsia"/>
          <w:sz w:val="27"/>
          <w:highlight w:val="none"/>
        </w:rPr>
        <w:t xml:space="preserve"> 。 </w:t>
      </w:r>
    </w:p>
    <w:p w14:paraId="6D02DDB5">
      <w:pPr>
        <w:spacing w:line="270" w:lineRule="auto"/>
        <w:ind w:firstLine="529" w:firstLineChars="196"/>
        <w:jc w:val="left"/>
        <w:rPr>
          <w:rFonts w:asciiTheme="minorEastAsia" w:hAnsiTheme="minorEastAsia"/>
          <w:sz w:val="27"/>
          <w:highlight w:val="none"/>
        </w:rPr>
      </w:pPr>
      <w:r>
        <w:rPr>
          <w:rFonts w:hint="eastAsia" w:asciiTheme="minorEastAsia" w:hAnsiTheme="minorEastAsia"/>
          <w:sz w:val="27"/>
          <w:highlight w:val="none"/>
        </w:rPr>
        <w:t xml:space="preserve"> 5.</w:t>
      </w:r>
      <w:r>
        <w:rPr>
          <w:rFonts w:hint="eastAsia" w:asciiTheme="minorEastAsia" w:hAnsiTheme="minorEastAsia"/>
          <w:sz w:val="27"/>
          <w:highlight w:val="none"/>
          <w:lang w:val="en-US" w:eastAsia="zh-CN"/>
        </w:rPr>
        <w:t>2</w:t>
      </w:r>
      <w:r>
        <w:rPr>
          <w:rFonts w:hint="eastAsia" w:asciiTheme="minorEastAsia" w:hAnsiTheme="minorEastAsia"/>
          <w:sz w:val="27"/>
          <w:highlight w:val="none"/>
        </w:rPr>
        <w:t xml:space="preserve"> 支付酬金</w:t>
      </w:r>
    </w:p>
    <w:p w14:paraId="2EEBE942">
      <w:pPr>
        <w:spacing w:line="270" w:lineRule="auto"/>
        <w:ind w:firstLine="534" w:firstLineChars="198"/>
        <w:jc w:val="left"/>
        <w:rPr>
          <w:rFonts w:asciiTheme="minorEastAsia" w:hAnsiTheme="minorEastAsia"/>
          <w:sz w:val="27"/>
          <w:highlight w:val="none"/>
        </w:rPr>
      </w:pPr>
      <w:r>
        <w:rPr>
          <w:rFonts w:hint="eastAsia" w:asciiTheme="minorEastAsia" w:hAnsiTheme="minorEastAsia"/>
          <w:sz w:val="27"/>
          <w:highlight w:val="none"/>
        </w:rPr>
        <w:t xml:space="preserve"> 正常工作酬金的支付：</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0"/>
        <w:gridCol w:w="2390"/>
        <w:gridCol w:w="1500"/>
        <w:gridCol w:w="2805"/>
      </w:tblGrid>
      <w:tr w14:paraId="2C526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00" w:type="dxa"/>
            <w:vAlign w:val="center"/>
          </w:tcPr>
          <w:p w14:paraId="0EB1DF98">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支付次数</w:t>
            </w:r>
          </w:p>
        </w:tc>
        <w:tc>
          <w:tcPr>
            <w:tcW w:w="2390" w:type="dxa"/>
            <w:vAlign w:val="center"/>
          </w:tcPr>
          <w:p w14:paraId="531C71D6">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支付时间</w:t>
            </w:r>
          </w:p>
        </w:tc>
        <w:tc>
          <w:tcPr>
            <w:tcW w:w="1500" w:type="dxa"/>
            <w:vAlign w:val="center"/>
          </w:tcPr>
          <w:p w14:paraId="78E91B07">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支付比例</w:t>
            </w:r>
          </w:p>
        </w:tc>
        <w:tc>
          <w:tcPr>
            <w:tcW w:w="2805" w:type="dxa"/>
            <w:vAlign w:val="center"/>
          </w:tcPr>
          <w:p w14:paraId="36FB9532">
            <w:pPr>
              <w:spacing w:line="270" w:lineRule="auto"/>
              <w:jc w:val="center"/>
              <w:rPr>
                <w:rFonts w:asciiTheme="minorEastAsia" w:hAnsiTheme="minorEastAsia"/>
                <w:sz w:val="27"/>
                <w:highlight w:val="none"/>
              </w:rPr>
            </w:pPr>
            <w:r>
              <w:rPr>
                <w:rFonts w:hint="eastAsia" w:asciiTheme="minorEastAsia" w:hAnsiTheme="minorEastAsia"/>
                <w:sz w:val="27"/>
                <w:highlight w:val="none"/>
              </w:rPr>
              <w:t>支付金额（万元）</w:t>
            </w:r>
          </w:p>
        </w:tc>
      </w:tr>
      <w:tr w14:paraId="7BC1D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vAlign w:val="center"/>
          </w:tcPr>
          <w:p w14:paraId="660539C7">
            <w:pPr>
              <w:spacing w:line="270" w:lineRule="auto"/>
              <w:jc w:val="center"/>
              <w:rPr>
                <w:rFonts w:hint="eastAsia" w:asciiTheme="minorEastAsia" w:hAnsiTheme="minorEastAsia" w:eastAsiaTheme="minorEastAsia"/>
                <w:sz w:val="27"/>
                <w:highlight w:val="none"/>
                <w:lang w:eastAsia="zh-CN"/>
              </w:rPr>
            </w:pPr>
            <w:r>
              <w:rPr>
                <w:rFonts w:hint="eastAsia" w:asciiTheme="minorEastAsia" w:hAnsiTheme="minorEastAsia"/>
                <w:sz w:val="27"/>
                <w:highlight w:val="none"/>
                <w:lang w:val="en-US" w:eastAsia="zh-CN"/>
              </w:rPr>
              <w:t>1</w:t>
            </w:r>
          </w:p>
        </w:tc>
        <w:tc>
          <w:tcPr>
            <w:tcW w:w="2390" w:type="dxa"/>
            <w:vAlign w:val="center"/>
          </w:tcPr>
          <w:p w14:paraId="7E7B1C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7"/>
                <w:highlight w:val="none"/>
              </w:rPr>
            </w:pPr>
            <w:r>
              <w:rPr>
                <w:rFonts w:hint="eastAsia" w:ascii="仿宋_GB2312" w:hAnsi="宋体" w:eastAsia="仿宋_GB2312" w:cs="Times New Roman"/>
                <w:sz w:val="28"/>
                <w:szCs w:val="28"/>
                <w:highlight w:val="none"/>
                <w:lang w:val="en-US" w:eastAsia="zh-CN"/>
              </w:rPr>
              <w:t>所有阶段回填完成并通过最终验收后，15个工作日内完成款项支付</w:t>
            </w:r>
          </w:p>
        </w:tc>
        <w:tc>
          <w:tcPr>
            <w:tcW w:w="1500" w:type="dxa"/>
            <w:vAlign w:val="center"/>
          </w:tcPr>
          <w:p w14:paraId="321B1875">
            <w:pPr>
              <w:spacing w:line="270" w:lineRule="auto"/>
              <w:jc w:val="center"/>
              <w:rPr>
                <w:rFonts w:asciiTheme="minorEastAsia" w:hAnsiTheme="minorEastAsia"/>
                <w:sz w:val="27"/>
                <w:highlight w:val="none"/>
              </w:rPr>
            </w:pPr>
            <w:r>
              <w:rPr>
                <w:rFonts w:hint="eastAsia" w:asciiTheme="minorEastAsia" w:hAnsiTheme="minorEastAsia"/>
                <w:sz w:val="27"/>
                <w:highlight w:val="none"/>
                <w:u w:val="none"/>
                <w:lang w:val="en-US" w:eastAsia="zh-CN"/>
              </w:rPr>
              <w:t>100%</w:t>
            </w:r>
          </w:p>
        </w:tc>
        <w:tc>
          <w:tcPr>
            <w:tcW w:w="2805" w:type="dxa"/>
            <w:vAlign w:val="center"/>
          </w:tcPr>
          <w:p w14:paraId="5118B837">
            <w:pPr>
              <w:spacing w:line="270" w:lineRule="auto"/>
              <w:jc w:val="center"/>
              <w:rPr>
                <w:rFonts w:asciiTheme="minorEastAsia" w:hAnsiTheme="minorEastAsia"/>
                <w:sz w:val="27"/>
                <w:highlight w:val="none"/>
              </w:rPr>
            </w:pPr>
          </w:p>
        </w:tc>
      </w:tr>
    </w:tbl>
    <w:p w14:paraId="76D7FBAF">
      <w:pPr>
        <w:spacing w:line="270" w:lineRule="auto"/>
        <w:ind w:firstLine="534" w:firstLineChars="198"/>
        <w:jc w:val="left"/>
        <w:rPr>
          <w:rFonts w:asciiTheme="minorEastAsia" w:hAnsiTheme="minorEastAsia"/>
          <w:sz w:val="27"/>
          <w:highlight w:val="none"/>
        </w:rPr>
      </w:pPr>
      <w:r>
        <w:rPr>
          <w:rFonts w:hint="eastAsia" w:asciiTheme="minorEastAsia" w:hAnsiTheme="minorEastAsia"/>
          <w:sz w:val="27"/>
          <w:highlight w:val="none"/>
        </w:rPr>
        <w:t>监理人应在委托人支付酬金前向委托人提供付款申请及等额、合法且有效的增值税专用发票，若因监理人未及时提供发票导致委托人迟延付款的，委托人不承担逾期付款责任。</w:t>
      </w:r>
    </w:p>
    <w:p w14:paraId="449FFF80">
      <w:pPr>
        <w:pStyle w:val="4"/>
        <w:spacing w:line="270" w:lineRule="auto"/>
        <w:jc w:val="left"/>
        <w:rPr>
          <w:rFonts w:asciiTheme="minorEastAsia" w:hAnsiTheme="minorEastAsia"/>
          <w:sz w:val="27"/>
        </w:rPr>
      </w:pPr>
      <w:bookmarkStart w:id="24" w:name="_Toc256000058"/>
      <w:r>
        <w:rPr>
          <w:rFonts w:hint="eastAsia" w:asciiTheme="minorEastAsia" w:hAnsiTheme="minorEastAsia"/>
          <w:sz w:val="27"/>
        </w:rPr>
        <w:t>6. 合同生效、变更、暂停、解除与终止</w:t>
      </w:r>
      <w:bookmarkEnd w:id="24"/>
    </w:p>
    <w:p w14:paraId="51FBFD85">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6.1 生效</w:t>
      </w:r>
    </w:p>
    <w:p w14:paraId="6299817F">
      <w:pPr>
        <w:spacing w:line="270" w:lineRule="auto"/>
        <w:jc w:val="left"/>
        <w:rPr>
          <w:rFonts w:asciiTheme="minorEastAsia" w:hAnsiTheme="minorEastAsia"/>
          <w:sz w:val="27"/>
        </w:rPr>
      </w:pPr>
      <w:r>
        <w:rPr>
          <w:rFonts w:hint="eastAsia" w:asciiTheme="minorEastAsia" w:hAnsiTheme="minorEastAsia"/>
          <w:sz w:val="27"/>
        </w:rPr>
        <w:t xml:space="preserve"> 本合同生效条件：</w:t>
      </w:r>
      <w:r>
        <w:rPr>
          <w:rFonts w:hint="eastAsia" w:asciiTheme="minorEastAsia" w:hAnsiTheme="minorEastAsia"/>
          <w:b/>
          <w:sz w:val="27"/>
          <w:u w:val="single"/>
        </w:rPr>
        <w:t xml:space="preserve"> </w:t>
      </w:r>
      <w:r>
        <w:rPr>
          <w:rFonts w:hint="eastAsia" w:asciiTheme="minorEastAsia" w:hAnsiTheme="minorEastAsia"/>
          <w:sz w:val="27"/>
          <w:highlight w:val="none"/>
          <w:u w:val="single"/>
        </w:rPr>
        <w:t>委托人和监理人双方</w:t>
      </w:r>
      <w:r>
        <w:rPr>
          <w:rFonts w:hint="eastAsia" w:asciiTheme="minorEastAsia" w:hAnsiTheme="minorEastAsia"/>
          <w:sz w:val="27"/>
          <w:highlight w:val="none"/>
          <w:u w:val="single"/>
          <w:lang w:val="en-US" w:eastAsia="zh-CN"/>
        </w:rPr>
        <w:t>签字</w:t>
      </w:r>
      <w:r>
        <w:rPr>
          <w:rFonts w:hint="eastAsia" w:asciiTheme="minorEastAsia" w:hAnsiTheme="minorEastAsia"/>
          <w:sz w:val="27"/>
          <w:highlight w:val="none"/>
          <w:u w:val="single"/>
        </w:rPr>
        <w:t>盖章后生效</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3714845B">
      <w:pPr>
        <w:spacing w:line="270" w:lineRule="auto"/>
        <w:ind w:firstLine="259" w:firstLineChars="96"/>
        <w:jc w:val="left"/>
        <w:rPr>
          <w:rFonts w:asciiTheme="minorEastAsia" w:hAnsiTheme="minorEastAsia"/>
          <w:sz w:val="27"/>
        </w:rPr>
      </w:pPr>
      <w:commentRangeStart w:id="1"/>
      <w:r>
        <w:rPr>
          <w:rFonts w:hint="eastAsia" w:asciiTheme="minorEastAsia" w:hAnsiTheme="minorEastAsia"/>
          <w:sz w:val="27"/>
        </w:rPr>
        <w:t xml:space="preserve"> 6.2 变更</w:t>
      </w:r>
    </w:p>
    <w:p w14:paraId="08336BB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6.2.2 除不可抗力外， 因非监理人原因导致本合同期限延长时，附加工作酬金按下列方法确定：</w:t>
      </w:r>
    </w:p>
    <w:p w14:paraId="5DE3BFD4">
      <w:pPr>
        <w:spacing w:line="270" w:lineRule="auto"/>
        <w:ind w:firstLine="534" w:firstLineChars="198"/>
        <w:jc w:val="left"/>
        <w:rPr>
          <w:rFonts w:hint="eastAsia" w:asciiTheme="minorEastAsia" w:hAnsiTheme="minorEastAsia" w:eastAsiaTheme="minorEastAsia"/>
          <w:sz w:val="27"/>
          <w:lang w:eastAsia="zh-CN"/>
        </w:rPr>
      </w:pPr>
      <w:r>
        <w:rPr>
          <w:rFonts w:hint="eastAsia" w:asciiTheme="minorEastAsia" w:hAnsiTheme="minorEastAsia"/>
          <w:sz w:val="27"/>
        </w:rPr>
        <w:t xml:space="preserve"> </w:t>
      </w:r>
      <w:r>
        <w:rPr>
          <w:rFonts w:hint="eastAsia" w:asciiTheme="minorEastAsia" w:hAnsiTheme="minorEastAsia"/>
          <w:sz w:val="27"/>
          <w:lang w:val="en-US" w:eastAsia="zh-CN"/>
        </w:rPr>
        <w:t>无</w:t>
      </w:r>
    </w:p>
    <w:p w14:paraId="7D13B36D">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6.2.3附加工作酬金按下列方法确定：</w:t>
      </w:r>
    </w:p>
    <w:p w14:paraId="627FE27E">
      <w:pPr>
        <w:spacing w:line="270" w:lineRule="auto"/>
        <w:ind w:firstLine="534" w:firstLineChars="198"/>
        <w:jc w:val="left"/>
        <w:rPr>
          <w:rFonts w:hint="eastAsia" w:asciiTheme="minorEastAsia" w:hAnsiTheme="minorEastAsia" w:eastAsiaTheme="minorEastAsia"/>
          <w:sz w:val="27"/>
          <w:lang w:eastAsia="zh-CN"/>
        </w:rPr>
      </w:pPr>
      <w:r>
        <w:rPr>
          <w:rFonts w:hint="eastAsia" w:asciiTheme="minorEastAsia" w:hAnsiTheme="minorEastAsia"/>
          <w:sz w:val="27"/>
        </w:rPr>
        <w:t xml:space="preserve"> </w:t>
      </w:r>
      <w:r>
        <w:rPr>
          <w:rFonts w:hint="eastAsia" w:asciiTheme="minorEastAsia" w:hAnsiTheme="minorEastAsia"/>
          <w:sz w:val="27"/>
          <w:lang w:val="en-US" w:eastAsia="zh-CN"/>
        </w:rPr>
        <w:t>无</w:t>
      </w:r>
    </w:p>
    <w:p w14:paraId="01C6BD61">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6.2.5 正常工作酬金增加额按下列方法确定： </w:t>
      </w:r>
    </w:p>
    <w:p w14:paraId="18E7868D">
      <w:pPr>
        <w:spacing w:line="270" w:lineRule="auto"/>
        <w:ind w:firstLine="550" w:firstLineChars="204"/>
        <w:jc w:val="left"/>
        <w:rPr>
          <w:rFonts w:hint="eastAsia" w:asciiTheme="minorEastAsia" w:hAnsiTheme="minorEastAsia" w:eastAsiaTheme="minorEastAsia"/>
          <w:sz w:val="27"/>
          <w:lang w:eastAsia="zh-CN"/>
        </w:rPr>
      </w:pPr>
      <w:r>
        <w:rPr>
          <w:rFonts w:hint="eastAsia" w:asciiTheme="minorEastAsia" w:hAnsiTheme="minorEastAsia"/>
          <w:sz w:val="27"/>
        </w:rPr>
        <w:t xml:space="preserve"> </w:t>
      </w:r>
      <w:r>
        <w:rPr>
          <w:rFonts w:hint="eastAsia" w:asciiTheme="minorEastAsia" w:hAnsiTheme="minorEastAsia"/>
          <w:sz w:val="27"/>
          <w:lang w:val="en-US" w:eastAsia="zh-CN"/>
        </w:rPr>
        <w:t>无</w:t>
      </w:r>
    </w:p>
    <w:p w14:paraId="7D456FA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6.2.6 因工程规模、监理范围的变化导致监理人的正常工作量减少时，按减少工作量的比例从协议书约定的正常工作酬金中扣减相同比例的酬金。</w:t>
      </w:r>
      <w:commentRangeEnd w:id="1"/>
      <w:r>
        <w:commentReference w:id="1"/>
      </w:r>
    </w:p>
    <w:p w14:paraId="437C842F">
      <w:pPr>
        <w:pStyle w:val="4"/>
        <w:spacing w:line="270" w:lineRule="auto"/>
        <w:jc w:val="left"/>
        <w:rPr>
          <w:rFonts w:asciiTheme="minorEastAsia" w:hAnsiTheme="minorEastAsia"/>
          <w:sz w:val="27"/>
        </w:rPr>
      </w:pPr>
      <w:bookmarkStart w:id="25" w:name="_Toc256000059"/>
      <w:r>
        <w:rPr>
          <w:rFonts w:hint="eastAsia" w:asciiTheme="minorEastAsia" w:hAnsiTheme="minorEastAsia"/>
          <w:sz w:val="27"/>
        </w:rPr>
        <w:t>7. 争议解决</w:t>
      </w:r>
      <w:bookmarkEnd w:id="25"/>
    </w:p>
    <w:p w14:paraId="51D83EF7">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7.2  调解</w:t>
      </w:r>
    </w:p>
    <w:p w14:paraId="547DAD26">
      <w:pPr>
        <w:spacing w:line="270" w:lineRule="auto"/>
        <w:jc w:val="left"/>
        <w:rPr>
          <w:rFonts w:asciiTheme="minorEastAsia" w:hAnsiTheme="minorEastAsia"/>
          <w:sz w:val="27"/>
        </w:rPr>
      </w:pPr>
      <w:r>
        <w:rPr>
          <w:rFonts w:hint="eastAsia" w:asciiTheme="minorEastAsia" w:hAnsiTheme="minorEastAsia"/>
          <w:sz w:val="27"/>
        </w:rPr>
        <w:t xml:space="preserve"> 本合同争议进行调解时，可提交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进行调解。</w:t>
      </w:r>
    </w:p>
    <w:p w14:paraId="26255F4B">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7.3  仲裁或诉讼</w:t>
      </w:r>
    </w:p>
    <w:p w14:paraId="442C33F1">
      <w:pPr>
        <w:spacing w:line="270" w:lineRule="auto"/>
        <w:jc w:val="left"/>
        <w:rPr>
          <w:rFonts w:asciiTheme="minorEastAsia" w:hAnsiTheme="minorEastAsia"/>
          <w:sz w:val="27"/>
        </w:rPr>
      </w:pPr>
      <w:r>
        <w:rPr>
          <w:rFonts w:hint="eastAsia" w:asciiTheme="minorEastAsia" w:hAnsiTheme="minorEastAsia"/>
          <w:sz w:val="27"/>
        </w:rPr>
        <w:t xml:space="preserve"> 合同争议的最终解决方式为下列第 </w:t>
      </w:r>
      <w:r>
        <w:rPr>
          <w:rFonts w:hint="eastAsia" w:asciiTheme="minorEastAsia" w:hAnsiTheme="minorEastAsia"/>
          <w:b/>
          <w:sz w:val="27"/>
          <w:u w:val="single"/>
        </w:rPr>
        <w:t xml:space="preserve">   </w:t>
      </w:r>
      <w:r>
        <w:rPr>
          <w:rFonts w:hint="eastAsia" w:asciiTheme="minorEastAsia" w:hAnsiTheme="minorEastAsia"/>
          <w:sz w:val="27"/>
          <w:highlight w:val="none"/>
          <w:u w:val="single"/>
          <w:lang w:eastAsia="zh-CN"/>
        </w:rPr>
        <w:t>（</w:t>
      </w:r>
      <w:r>
        <w:rPr>
          <w:rFonts w:hint="eastAsia" w:asciiTheme="minorEastAsia" w:hAnsiTheme="minorEastAsia"/>
          <w:sz w:val="27"/>
          <w:highlight w:val="none"/>
          <w:u w:val="single"/>
          <w:lang w:val="en-US" w:eastAsia="zh-CN"/>
        </w:rPr>
        <w:t>2</w:t>
      </w:r>
      <w:r>
        <w:rPr>
          <w:rFonts w:hint="eastAsia" w:asciiTheme="minorEastAsia" w:hAnsiTheme="minorEastAsia"/>
          <w:sz w:val="27"/>
          <w:highlight w:val="none"/>
          <w:u w:val="single"/>
          <w:lang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种方式：</w:t>
      </w:r>
    </w:p>
    <w:p w14:paraId="0B04C76F">
      <w:pPr>
        <w:spacing w:line="270" w:lineRule="auto"/>
        <w:jc w:val="left"/>
        <w:rPr>
          <w:rFonts w:asciiTheme="minorEastAsia" w:hAnsiTheme="minorEastAsia"/>
          <w:sz w:val="27"/>
        </w:rPr>
      </w:pPr>
      <w:r>
        <w:rPr>
          <w:rFonts w:hint="eastAsia" w:asciiTheme="minorEastAsia" w:hAnsiTheme="minorEastAsia"/>
          <w:sz w:val="27"/>
        </w:rPr>
        <w:t xml:space="preserve"> （1）提请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仲裁委员会进行仲裁。</w:t>
      </w:r>
    </w:p>
    <w:p w14:paraId="33A1A7DA">
      <w:pPr>
        <w:spacing w:line="270" w:lineRule="auto"/>
        <w:jc w:val="left"/>
        <w:rPr>
          <w:rFonts w:asciiTheme="minorEastAsia" w:hAnsiTheme="minorEastAsia"/>
          <w:sz w:val="27"/>
        </w:rPr>
      </w:pPr>
      <w:r>
        <w:rPr>
          <w:rFonts w:hint="eastAsia" w:asciiTheme="minorEastAsia" w:hAnsiTheme="minorEastAsia"/>
          <w:sz w:val="27"/>
        </w:rPr>
        <w:t xml:space="preserve"> （2）向 </w:t>
      </w:r>
      <w:r>
        <w:rPr>
          <w:rFonts w:hint="eastAsia" w:asciiTheme="minorEastAsia" w:hAnsiTheme="minorEastAsia"/>
          <w:b/>
          <w:sz w:val="27"/>
          <w:u w:val="single"/>
        </w:rPr>
        <w:t xml:space="preserve"> </w:t>
      </w:r>
      <w:r>
        <w:rPr>
          <w:rFonts w:hint="eastAsia" w:asciiTheme="minorEastAsia" w:hAnsiTheme="minorEastAsia"/>
          <w:sz w:val="27"/>
          <w:highlight w:val="none"/>
          <w:u w:val="single"/>
          <w:lang w:val="en-US" w:eastAsia="zh-CN"/>
        </w:rPr>
        <w:t>委托人所在地</w:t>
      </w:r>
      <w:r>
        <w:rPr>
          <w:rFonts w:hint="eastAsia" w:asciiTheme="minorEastAsia" w:hAnsiTheme="minorEastAsia"/>
          <w:b/>
          <w:sz w:val="27"/>
          <w:u w:val="single"/>
        </w:rPr>
        <w:t xml:space="preserve"> </w:t>
      </w:r>
      <w:r>
        <w:rPr>
          <w:rFonts w:hint="eastAsia" w:asciiTheme="minorEastAsia" w:hAnsiTheme="minorEastAsia"/>
          <w:sz w:val="27"/>
        </w:rPr>
        <w:t xml:space="preserve"> 人民法院提起诉讼。</w:t>
      </w:r>
    </w:p>
    <w:p w14:paraId="2BF545E5">
      <w:pPr>
        <w:pStyle w:val="4"/>
        <w:spacing w:line="270" w:lineRule="auto"/>
        <w:jc w:val="left"/>
        <w:rPr>
          <w:rFonts w:asciiTheme="minorEastAsia" w:hAnsiTheme="minorEastAsia"/>
          <w:sz w:val="27"/>
        </w:rPr>
      </w:pPr>
      <w:bookmarkStart w:id="26" w:name="_Toc256000060"/>
      <w:r>
        <w:rPr>
          <w:rFonts w:hint="eastAsia" w:asciiTheme="minorEastAsia" w:hAnsiTheme="minorEastAsia"/>
          <w:sz w:val="27"/>
        </w:rPr>
        <w:t>8. 其他</w:t>
      </w:r>
      <w:bookmarkEnd w:id="26"/>
    </w:p>
    <w:p w14:paraId="2638537B">
      <w:pPr>
        <w:spacing w:line="270" w:lineRule="auto"/>
        <w:jc w:val="left"/>
        <w:rPr>
          <w:rFonts w:asciiTheme="minorEastAsia" w:hAnsiTheme="minorEastAsia"/>
          <w:sz w:val="27"/>
        </w:rPr>
      </w:pPr>
      <w:r>
        <w:rPr>
          <w:rFonts w:hint="eastAsia" w:asciiTheme="minorEastAsia" w:hAnsiTheme="minorEastAsia"/>
          <w:b/>
          <w:sz w:val="27"/>
        </w:rPr>
        <w:t xml:space="preserve">  </w:t>
      </w:r>
      <w:r>
        <w:rPr>
          <w:rFonts w:hint="eastAsia" w:asciiTheme="minorEastAsia" w:hAnsiTheme="minorEastAsia"/>
          <w:sz w:val="27"/>
        </w:rPr>
        <w:t xml:space="preserve"> 8.2 检测费用</w:t>
      </w:r>
    </w:p>
    <w:p w14:paraId="706AB234">
      <w:pPr>
        <w:spacing w:line="270" w:lineRule="auto"/>
        <w:jc w:val="left"/>
        <w:rPr>
          <w:rFonts w:asciiTheme="minorEastAsia" w:hAnsiTheme="minorEastAsia"/>
          <w:sz w:val="27"/>
        </w:rPr>
      </w:pPr>
      <w:r>
        <w:rPr>
          <w:rFonts w:hint="eastAsia" w:asciiTheme="minorEastAsia" w:hAnsiTheme="minorEastAsia"/>
          <w:sz w:val="27"/>
        </w:rPr>
        <w:t xml:space="preserve">    委托人应在检测工作完成后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天内支付检测费用。</w:t>
      </w:r>
    </w:p>
    <w:p w14:paraId="276FF524">
      <w:pPr>
        <w:spacing w:line="270" w:lineRule="auto"/>
        <w:jc w:val="left"/>
        <w:rPr>
          <w:rFonts w:asciiTheme="minorEastAsia" w:hAnsiTheme="minorEastAsia"/>
          <w:sz w:val="27"/>
        </w:rPr>
      </w:pPr>
      <w:r>
        <w:rPr>
          <w:rFonts w:hint="eastAsia" w:asciiTheme="minorEastAsia" w:hAnsiTheme="minorEastAsia"/>
          <w:sz w:val="27"/>
        </w:rPr>
        <w:t xml:space="preserve">  8.3 咨询费用</w:t>
      </w:r>
    </w:p>
    <w:p w14:paraId="3095C17F">
      <w:pPr>
        <w:spacing w:line="270" w:lineRule="auto"/>
        <w:jc w:val="left"/>
        <w:rPr>
          <w:rFonts w:asciiTheme="minorEastAsia" w:hAnsiTheme="minorEastAsia"/>
          <w:sz w:val="27"/>
        </w:rPr>
      </w:pPr>
      <w:r>
        <w:rPr>
          <w:rFonts w:hint="eastAsia" w:asciiTheme="minorEastAsia" w:hAnsiTheme="minorEastAsia"/>
          <w:sz w:val="27"/>
        </w:rPr>
        <w:t xml:space="preserve">    委托人应在咨询工作完成后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天内支付咨询费用。</w:t>
      </w:r>
    </w:p>
    <w:p w14:paraId="5269FD3A">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8.4 奖励</w:t>
      </w:r>
    </w:p>
    <w:p w14:paraId="606AB994">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w:t>
      </w:r>
      <w:commentRangeStart w:id="2"/>
      <w:r>
        <w:rPr>
          <w:rFonts w:hint="eastAsia" w:asciiTheme="minorEastAsia" w:hAnsiTheme="minorEastAsia"/>
          <w:sz w:val="27"/>
        </w:rPr>
        <w:t>合理化建议的奖励金额按下列方法确定为：</w:t>
      </w:r>
      <w:commentRangeEnd w:id="2"/>
      <w:r>
        <w:commentReference w:id="2"/>
      </w:r>
    </w:p>
    <w:p w14:paraId="426BB977">
      <w:pPr>
        <w:spacing w:line="270" w:lineRule="auto"/>
        <w:ind w:firstLine="534" w:firstLineChars="198"/>
        <w:jc w:val="left"/>
        <w:rPr>
          <w:rFonts w:hint="eastAsia" w:asciiTheme="minorEastAsia" w:hAnsiTheme="minorEastAsia" w:eastAsiaTheme="minorEastAsia"/>
          <w:sz w:val="27"/>
          <w:lang w:eastAsia="zh-CN"/>
        </w:rPr>
      </w:pPr>
      <w:r>
        <w:rPr>
          <w:rFonts w:hint="eastAsia" w:asciiTheme="minorEastAsia" w:hAnsiTheme="minorEastAsia"/>
          <w:sz w:val="27"/>
        </w:rPr>
        <w:t xml:space="preserve"> 奖励金额＝</w:t>
      </w:r>
      <w:r>
        <w:rPr>
          <w:rFonts w:hint="eastAsia" w:asciiTheme="minorEastAsia" w:hAnsiTheme="minorEastAsia"/>
          <w:sz w:val="27"/>
          <w:lang w:val="en-US" w:eastAsia="zh-CN"/>
        </w:rPr>
        <w:t>无</w:t>
      </w:r>
    </w:p>
    <w:p w14:paraId="7DF9C5BD">
      <w:pPr>
        <w:spacing w:line="270" w:lineRule="auto"/>
        <w:jc w:val="left"/>
        <w:rPr>
          <w:rFonts w:asciiTheme="minorEastAsia" w:hAnsiTheme="minorEastAsia"/>
          <w:sz w:val="27"/>
        </w:rPr>
      </w:pPr>
      <w:r>
        <w:rPr>
          <w:rFonts w:hint="eastAsia" w:asciiTheme="minorEastAsia" w:hAnsiTheme="minorEastAsia"/>
          <w:sz w:val="27"/>
        </w:rPr>
        <w:t xml:space="preserve"> 奖励金额的比率为 </w:t>
      </w:r>
      <w:r>
        <w:rPr>
          <w:rFonts w:hint="eastAsia" w:asciiTheme="minorEastAsia" w:hAnsiTheme="minorEastAsia"/>
          <w:b/>
          <w:sz w:val="27"/>
          <w:u w:val="single"/>
        </w:rPr>
        <w:t xml:space="preserve">    </w:t>
      </w:r>
      <w:r>
        <w:rPr>
          <w:rFonts w:hint="eastAsia" w:asciiTheme="minorEastAsia" w:hAnsiTheme="minorEastAsia"/>
          <w:b/>
          <w:sz w:val="27"/>
          <w:u w:val="single"/>
          <w:lang w:val="en-US" w:eastAsia="zh-CN"/>
        </w:rPr>
        <w:t>/</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2BDCB43F">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8.6 保密</w:t>
      </w:r>
    </w:p>
    <w:p w14:paraId="2F5B1900">
      <w:pPr>
        <w:spacing w:line="270" w:lineRule="auto"/>
        <w:jc w:val="left"/>
        <w:rPr>
          <w:rFonts w:asciiTheme="minorEastAsia" w:hAnsiTheme="minorEastAsia"/>
          <w:sz w:val="27"/>
          <w:highlight w:val="none"/>
        </w:rPr>
      </w:pPr>
      <w:r>
        <w:rPr>
          <w:rFonts w:hint="eastAsia" w:asciiTheme="minorEastAsia" w:hAnsiTheme="minorEastAsia"/>
          <w:sz w:val="27"/>
        </w:rPr>
        <w:t xml:space="preserve"> 委托人申明的保密事项和期限：</w:t>
      </w:r>
      <w:r>
        <w:rPr>
          <w:rFonts w:hint="eastAsia" w:asciiTheme="minorEastAsia" w:hAnsiTheme="minorEastAsia"/>
          <w:b/>
          <w:sz w:val="27"/>
          <w:u w:val="single"/>
        </w:rPr>
        <w:t xml:space="preserve"> </w:t>
      </w:r>
      <w:r>
        <w:rPr>
          <w:rFonts w:hint="eastAsia" w:asciiTheme="minorEastAsia" w:hAnsiTheme="minorEastAsia"/>
          <w:sz w:val="27"/>
          <w:highlight w:val="none"/>
          <w:u w:val="single"/>
        </w:rPr>
        <w:t>按通用条款8.6条执行</w:t>
      </w:r>
      <w:r>
        <w:rPr>
          <w:rFonts w:hint="eastAsia" w:asciiTheme="minorEastAsia" w:hAnsiTheme="minorEastAsia"/>
          <w:b/>
          <w:sz w:val="27"/>
          <w:highlight w:val="none"/>
          <w:u w:val="single"/>
        </w:rPr>
        <w:t xml:space="preserve"> </w:t>
      </w:r>
      <w:r>
        <w:rPr>
          <w:rFonts w:hint="eastAsia" w:asciiTheme="minorEastAsia" w:hAnsiTheme="minorEastAsia"/>
          <w:sz w:val="27"/>
          <w:highlight w:val="none"/>
        </w:rPr>
        <w:t>。</w:t>
      </w:r>
    </w:p>
    <w:p w14:paraId="15659FC2">
      <w:pPr>
        <w:spacing w:line="270" w:lineRule="auto"/>
        <w:jc w:val="left"/>
        <w:rPr>
          <w:rFonts w:asciiTheme="minorEastAsia" w:hAnsiTheme="minorEastAsia"/>
          <w:sz w:val="27"/>
          <w:highlight w:val="none"/>
        </w:rPr>
      </w:pPr>
      <w:r>
        <w:rPr>
          <w:rFonts w:hint="eastAsia" w:asciiTheme="minorEastAsia" w:hAnsiTheme="minorEastAsia"/>
          <w:sz w:val="27"/>
          <w:highlight w:val="none"/>
        </w:rPr>
        <w:t xml:space="preserve"> 监理人申明的保密事项和期限：</w:t>
      </w:r>
      <w:r>
        <w:rPr>
          <w:rFonts w:hint="eastAsia" w:asciiTheme="minorEastAsia" w:hAnsiTheme="minorEastAsia"/>
          <w:b/>
          <w:sz w:val="27"/>
          <w:highlight w:val="none"/>
          <w:u w:val="single"/>
        </w:rPr>
        <w:t xml:space="preserve"> </w:t>
      </w:r>
      <w:r>
        <w:rPr>
          <w:rFonts w:hint="eastAsia" w:asciiTheme="minorEastAsia" w:hAnsiTheme="minorEastAsia"/>
          <w:sz w:val="27"/>
          <w:highlight w:val="none"/>
          <w:u w:val="single"/>
        </w:rPr>
        <w:t>按通用条款8.6条执行</w:t>
      </w:r>
      <w:r>
        <w:rPr>
          <w:rFonts w:hint="eastAsia" w:asciiTheme="minorEastAsia" w:hAnsiTheme="minorEastAsia"/>
          <w:b/>
          <w:sz w:val="27"/>
          <w:highlight w:val="none"/>
          <w:u w:val="single"/>
        </w:rPr>
        <w:t xml:space="preserve"> </w:t>
      </w:r>
      <w:r>
        <w:rPr>
          <w:rFonts w:hint="eastAsia" w:asciiTheme="minorEastAsia" w:hAnsiTheme="minorEastAsia"/>
          <w:sz w:val="27"/>
          <w:highlight w:val="none"/>
        </w:rPr>
        <w:t>。</w:t>
      </w:r>
    </w:p>
    <w:p w14:paraId="6DA89E1F">
      <w:pPr>
        <w:spacing w:line="270" w:lineRule="auto"/>
        <w:jc w:val="left"/>
        <w:rPr>
          <w:rFonts w:asciiTheme="minorEastAsia" w:hAnsiTheme="minorEastAsia"/>
          <w:sz w:val="27"/>
        </w:rPr>
      </w:pPr>
      <w:r>
        <w:rPr>
          <w:rFonts w:hint="eastAsia" w:asciiTheme="minorEastAsia" w:hAnsiTheme="minorEastAsia"/>
          <w:sz w:val="27"/>
          <w:highlight w:val="none"/>
        </w:rPr>
        <w:t xml:space="preserve"> 第三方申明的保密事项和期限：</w:t>
      </w:r>
      <w:bookmarkStart w:id="30" w:name="_GoBack"/>
      <w:bookmarkEnd w:id="30"/>
      <w:r>
        <w:rPr>
          <w:rFonts w:hint="eastAsia" w:asciiTheme="minorEastAsia" w:hAnsiTheme="minorEastAsia"/>
          <w:b/>
          <w:sz w:val="27"/>
          <w:highlight w:val="none"/>
          <w:u w:val="single"/>
        </w:rPr>
        <w:t xml:space="preserve"> </w:t>
      </w:r>
      <w:r>
        <w:rPr>
          <w:rFonts w:hint="eastAsia" w:asciiTheme="minorEastAsia" w:hAnsiTheme="minorEastAsia"/>
          <w:sz w:val="27"/>
          <w:highlight w:val="none"/>
          <w:u w:val="single"/>
        </w:rPr>
        <w:t>按通用条款8.6条执行</w:t>
      </w:r>
      <w:r>
        <w:rPr>
          <w:rFonts w:hint="eastAsia" w:asciiTheme="minorEastAsia" w:hAnsiTheme="minorEastAsia"/>
          <w:b/>
          <w:sz w:val="27"/>
          <w:u w:val="single"/>
        </w:rPr>
        <w:t xml:space="preserve"> </w:t>
      </w:r>
      <w:r>
        <w:rPr>
          <w:rFonts w:hint="eastAsia" w:asciiTheme="minorEastAsia" w:hAnsiTheme="minorEastAsia"/>
          <w:sz w:val="27"/>
        </w:rPr>
        <w:t>。</w:t>
      </w:r>
    </w:p>
    <w:p w14:paraId="7C454368">
      <w:pPr>
        <w:spacing w:line="270" w:lineRule="auto"/>
        <w:ind w:firstLine="259" w:firstLineChars="96"/>
        <w:jc w:val="left"/>
        <w:rPr>
          <w:rFonts w:asciiTheme="minorEastAsia" w:hAnsiTheme="minorEastAsia"/>
          <w:sz w:val="27"/>
        </w:rPr>
      </w:pPr>
      <w:r>
        <w:rPr>
          <w:rFonts w:hint="eastAsia" w:asciiTheme="minorEastAsia" w:hAnsiTheme="minorEastAsia"/>
          <w:sz w:val="27"/>
        </w:rPr>
        <w:t xml:space="preserve"> 8.8 著作权</w:t>
      </w:r>
    </w:p>
    <w:p w14:paraId="797A2243">
      <w:pPr>
        <w:spacing w:line="270" w:lineRule="auto"/>
        <w:ind w:firstLine="534" w:firstLineChars="198"/>
        <w:jc w:val="left"/>
        <w:rPr>
          <w:rFonts w:asciiTheme="minorEastAsia" w:hAnsiTheme="minorEastAsia"/>
          <w:sz w:val="27"/>
        </w:rPr>
      </w:pPr>
      <w:r>
        <w:rPr>
          <w:rFonts w:hint="eastAsia" w:asciiTheme="minorEastAsia" w:hAnsiTheme="minorEastAsia"/>
          <w:sz w:val="27"/>
        </w:rPr>
        <w:t xml:space="preserve"> 监理人在本合同履行期间及本合同终止后两年内出版涉及本工程的有关监理与相关服务的资料的限制条件：</w:t>
      </w:r>
    </w:p>
    <w:p w14:paraId="2ABB8FEB">
      <w:pPr>
        <w:spacing w:line="270" w:lineRule="auto"/>
        <w:jc w:val="left"/>
        <w:rPr>
          <w:rFonts w:asciiTheme="minorEastAsia" w:hAnsiTheme="minorEastAsia"/>
          <w:sz w:val="27"/>
        </w:rPr>
      </w:pPr>
      <w:r>
        <w:rPr>
          <w:rFonts w:hint="eastAsia" w:asciiTheme="minorEastAsia" w:hAnsiTheme="minorEastAsia"/>
          <w:b/>
          <w:sz w:val="27"/>
          <w:u w:val="single"/>
        </w:rPr>
        <w:t xml:space="preserve"> </w:t>
      </w:r>
      <w:r>
        <w:rPr>
          <w:rFonts w:hint="eastAsia" w:asciiTheme="minorEastAsia" w:hAnsiTheme="minorEastAsia"/>
          <w:sz w:val="27"/>
          <w:highlight w:val="none"/>
          <w:u w:val="single"/>
        </w:rPr>
        <w:t>按通用条款8.</w:t>
      </w:r>
      <w:r>
        <w:rPr>
          <w:rFonts w:hint="eastAsia" w:asciiTheme="minorEastAsia" w:hAnsiTheme="minorEastAsia"/>
          <w:sz w:val="27"/>
          <w:highlight w:val="none"/>
          <w:u w:val="single"/>
          <w:lang w:val="en-US" w:eastAsia="zh-CN"/>
        </w:rPr>
        <w:t>8</w:t>
      </w:r>
      <w:r>
        <w:rPr>
          <w:rFonts w:hint="eastAsia" w:asciiTheme="minorEastAsia" w:hAnsiTheme="minorEastAsia"/>
          <w:sz w:val="27"/>
          <w:highlight w:val="none"/>
          <w:u w:val="single"/>
        </w:rPr>
        <w:t>条执行</w:t>
      </w:r>
      <w:r>
        <w:rPr>
          <w:rFonts w:hint="eastAsia" w:asciiTheme="minorEastAsia" w:hAnsiTheme="minorEastAsia"/>
          <w:sz w:val="27"/>
        </w:rPr>
        <w:t xml:space="preserve"> 。</w:t>
      </w:r>
    </w:p>
    <w:p w14:paraId="7D922733">
      <w:pPr>
        <w:pStyle w:val="4"/>
        <w:spacing w:line="270" w:lineRule="auto"/>
        <w:ind w:firstLine="260" w:firstLineChars="96"/>
        <w:jc w:val="left"/>
        <w:rPr>
          <w:rFonts w:asciiTheme="minorEastAsia" w:hAnsiTheme="minorEastAsia"/>
          <w:sz w:val="27"/>
        </w:rPr>
      </w:pPr>
      <w:r>
        <w:rPr>
          <w:rFonts w:hint="eastAsia" w:asciiTheme="minorEastAsia" w:hAnsiTheme="minorEastAsia"/>
          <w:sz w:val="27"/>
        </w:rPr>
        <w:t xml:space="preserve"> </w:t>
      </w:r>
      <w:bookmarkStart w:id="27" w:name="_Toc256000061"/>
      <w:r>
        <w:rPr>
          <w:rFonts w:hint="eastAsia" w:asciiTheme="minorEastAsia" w:hAnsiTheme="minorEastAsia"/>
          <w:sz w:val="27"/>
        </w:rPr>
        <w:t>9. 补充条款</w:t>
      </w:r>
      <w:bookmarkEnd w:id="27"/>
    </w:p>
    <w:p w14:paraId="3F4C2C8E">
      <w:pPr>
        <w:spacing w:line="270" w:lineRule="auto"/>
        <w:ind w:firstLine="540" w:firstLineChars="200"/>
        <w:jc w:val="left"/>
        <w:rPr>
          <w:rFonts w:hint="default" w:asciiTheme="minorEastAsia" w:hAnsiTheme="minorEastAsia"/>
          <w:sz w:val="27"/>
          <w:lang w:val="en-US" w:eastAsia="zh-CN"/>
        </w:rPr>
      </w:pPr>
      <w:r>
        <w:rPr>
          <w:rFonts w:hint="eastAsia" w:asciiTheme="minorEastAsia" w:hAnsiTheme="minorEastAsia"/>
          <w:sz w:val="27"/>
          <w:lang w:val="en-US" w:eastAsia="zh-CN"/>
        </w:rPr>
        <w:t>9.1 监理人违约责任及处罚</w:t>
      </w:r>
    </w:p>
    <w:p w14:paraId="2C67CCEF">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9.1.1 监理人的违约责任监理人现场应满足常驻工地总监1人以上，如发现现场无监理人员每次扣除监理费用1000元。</w:t>
      </w:r>
    </w:p>
    <w:p w14:paraId="742A6DE2">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9.1.2监理人赔偿金额按下列方法确定：</w:t>
      </w:r>
    </w:p>
    <w:p w14:paraId="421ECD8C">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赔偿金＝直接经济损失×正常工作酬金÷工程概算投资额（或建筑安装工程费）</w:t>
      </w:r>
    </w:p>
    <w:p w14:paraId="40C9737E">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9.1.3监理人必须做好信息管理、组织协调等合同项下相关工作。如发现监理人不履行职责或怠于履行职责的，每次处500.00元违约金。</w:t>
      </w:r>
    </w:p>
    <w:p w14:paraId="52CE0C3E">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9.1.4监理人未严格履行职责，导致委托人经济损失，监理人同意按</w:t>
      </w:r>
      <w:commentRangeStart w:id="3"/>
      <w:r>
        <w:rPr>
          <w:rFonts w:hint="eastAsia" w:asciiTheme="minorEastAsia" w:hAnsiTheme="minorEastAsia"/>
          <w:sz w:val="27"/>
          <w:lang w:val="en-US" w:eastAsia="zh-CN"/>
        </w:rPr>
        <w:t>以下办法</w:t>
      </w:r>
      <w:commentRangeEnd w:id="3"/>
      <w:r>
        <w:commentReference w:id="3"/>
      </w:r>
      <w:r>
        <w:rPr>
          <w:rFonts w:hint="eastAsia" w:asciiTheme="minorEastAsia" w:hAnsiTheme="minorEastAsia"/>
          <w:sz w:val="27"/>
          <w:lang w:val="en-US" w:eastAsia="zh-CN"/>
        </w:rPr>
        <w:t>承担责任，承担本合同约定酬金20%的违约金，并全额赔偿委托人因此产生的直接经济损失。</w:t>
      </w:r>
    </w:p>
    <w:p w14:paraId="1F7F5F56">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9.1.41若监理人委派的监理工作人员不能满足合同要求或专业搭配不合理，委托人向监理人下发了要求增派或更换监理人员的通知5日内，监理人仍未按要求进行人员调整和增配，监理人按1000元/人/天支付违约金。</w:t>
      </w:r>
    </w:p>
    <w:p w14:paraId="607209E4">
      <w:pPr>
        <w:spacing w:line="270" w:lineRule="auto"/>
        <w:ind w:firstLine="540" w:firstLineChars="200"/>
        <w:jc w:val="left"/>
        <w:rPr>
          <w:rFonts w:hint="eastAsia" w:asciiTheme="minorEastAsia" w:hAnsiTheme="minorEastAsia"/>
          <w:sz w:val="27"/>
          <w:lang w:val="en-US" w:eastAsia="zh-CN"/>
        </w:rPr>
      </w:pPr>
      <w:r>
        <w:rPr>
          <w:rFonts w:hint="eastAsia" w:asciiTheme="minorEastAsia" w:hAnsiTheme="minorEastAsia"/>
          <w:sz w:val="27"/>
          <w:lang w:val="en-US" w:eastAsia="zh-CN"/>
        </w:rPr>
        <w:t>9.1.42委托人有权从应付酬金中扣除监理人应承担的违约金、损失赔偿款、罚金等。如应付监理费不足以支付的，监理人另行补足。</w:t>
      </w:r>
    </w:p>
    <w:p w14:paraId="4D661754">
      <w:pPr>
        <w:spacing w:line="270" w:lineRule="auto"/>
        <w:ind w:firstLine="540" w:firstLineChars="200"/>
        <w:jc w:val="left"/>
        <w:rPr>
          <w:rFonts w:ascii="仿宋_GB2312" w:hAnsi="宋体" w:eastAsia="仿宋_GB2312" w:cs="宋体"/>
          <w:kern w:val="0"/>
          <w:sz w:val="28"/>
          <w:szCs w:val="28"/>
        </w:rPr>
      </w:pPr>
      <w:r>
        <w:rPr>
          <w:rFonts w:hint="eastAsia" w:asciiTheme="minorEastAsia" w:hAnsiTheme="minorEastAsia"/>
          <w:sz w:val="27"/>
          <w:lang w:val="en-US" w:eastAsia="zh-CN"/>
        </w:rPr>
        <w:t>9.1.43除非合同另有约定，监理人履行合同不符合合同约定，经委托人发出书面整改通知仍不整改的，委托人有权解除合同，并要求监理人承担本合同约定酬金20%的违约金。</w:t>
      </w:r>
    </w:p>
    <w:p w14:paraId="4B2538A8">
      <w:pPr>
        <w:spacing w:line="270" w:lineRule="auto"/>
        <w:ind w:firstLine="540" w:firstLineChars="200"/>
        <w:jc w:val="left"/>
        <w:rPr>
          <w:rFonts w:hint="eastAsia" w:asciiTheme="minorEastAsia" w:hAnsiTheme="minorEastAsia"/>
          <w:sz w:val="27"/>
          <w:lang w:val="en-US" w:eastAsia="zh-CN"/>
        </w:rPr>
      </w:pPr>
    </w:p>
    <w:p w14:paraId="34BBB85B">
      <w:pPr>
        <w:jc w:val="left"/>
        <w:rPr>
          <w:rFonts w:asciiTheme="minorEastAsia" w:hAnsiTheme="minorEastAsia"/>
          <w:sz w:val="27"/>
        </w:rPr>
      </w:pPr>
    </w:p>
    <w:p w14:paraId="085224FC">
      <w:pPr>
        <w:pStyle w:val="4"/>
        <w:spacing w:line="270" w:lineRule="auto"/>
        <w:jc w:val="center"/>
        <w:rPr>
          <w:rFonts w:asciiTheme="minorEastAsia" w:hAnsiTheme="minorEastAsia"/>
          <w:sz w:val="27"/>
        </w:rPr>
      </w:pPr>
      <w:r>
        <w:br w:type="page"/>
      </w:r>
      <w:bookmarkStart w:id="28" w:name="_Toc256000062"/>
      <w:r>
        <w:rPr>
          <w:rFonts w:hint="eastAsia" w:asciiTheme="minorEastAsia" w:hAnsiTheme="minorEastAsia"/>
          <w:sz w:val="27"/>
        </w:rPr>
        <w:t>附录A  相关服务的范围和内容</w:t>
      </w:r>
      <w:bookmarkEnd w:id="28"/>
    </w:p>
    <w:p w14:paraId="2007AA63">
      <w:pPr>
        <w:spacing w:line="270" w:lineRule="auto"/>
        <w:jc w:val="left"/>
        <w:rPr>
          <w:rFonts w:asciiTheme="minorEastAsia" w:hAnsiTheme="minorEastAsia"/>
          <w:sz w:val="27"/>
        </w:rPr>
      </w:pPr>
      <w:r>
        <w:rPr>
          <w:rFonts w:hint="eastAsia" w:asciiTheme="minorEastAsia" w:hAnsiTheme="minorEastAsia"/>
          <w:sz w:val="27"/>
        </w:rPr>
        <w:t xml:space="preserve"> A-1 勘察阶段：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6ED738F0">
      <w:pPr>
        <w:spacing w:line="270" w:lineRule="auto"/>
        <w:jc w:val="left"/>
        <w:rPr>
          <w:rFonts w:asciiTheme="minorEastAsia" w:hAnsiTheme="minorEastAsia"/>
          <w:sz w:val="27"/>
        </w:rPr>
      </w:pPr>
      <w:r>
        <w:rPr>
          <w:rFonts w:hint="eastAsia" w:asciiTheme="minorEastAsia" w:hAnsiTheme="minorEastAsia"/>
          <w:sz w:val="27"/>
        </w:rPr>
        <w:t xml:space="preserve"> A-2 设计阶段：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1FDE3F86">
      <w:pPr>
        <w:spacing w:line="270" w:lineRule="auto"/>
        <w:jc w:val="left"/>
        <w:rPr>
          <w:rFonts w:asciiTheme="minorEastAsia" w:hAnsiTheme="minorEastAsia"/>
          <w:sz w:val="27"/>
        </w:rPr>
      </w:pPr>
      <w:r>
        <w:rPr>
          <w:rFonts w:hint="eastAsia" w:asciiTheme="minorEastAsia" w:hAnsiTheme="minorEastAsia"/>
          <w:sz w:val="27"/>
        </w:rPr>
        <w:t xml:space="preserve"> A-3 保修阶段：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1D7C3E98">
      <w:pPr>
        <w:spacing w:line="270" w:lineRule="auto"/>
        <w:jc w:val="left"/>
        <w:rPr>
          <w:rFonts w:asciiTheme="minorEastAsia" w:hAnsiTheme="minorEastAsia"/>
          <w:sz w:val="27"/>
        </w:rPr>
      </w:pPr>
      <w:r>
        <w:rPr>
          <w:rFonts w:hint="eastAsia" w:asciiTheme="minorEastAsia" w:hAnsiTheme="minorEastAsia"/>
          <w:sz w:val="27"/>
        </w:rPr>
        <w:t xml:space="preserve"> A-4 其他（专业技术咨询、外部协调工作等）： </w:t>
      </w:r>
      <w:r>
        <w:rPr>
          <w:rFonts w:hint="eastAsia" w:asciiTheme="minorEastAsia" w:hAnsiTheme="minorEastAsia"/>
          <w:b/>
          <w:sz w:val="27"/>
          <w:u w:val="single"/>
        </w:rPr>
        <w:t xml:space="preserve">        </w:t>
      </w:r>
      <w:r>
        <w:rPr>
          <w:rFonts w:hint="eastAsia" w:asciiTheme="minorEastAsia" w:hAnsiTheme="minorEastAsia"/>
          <w:sz w:val="27"/>
        </w:rPr>
        <w:t xml:space="preserve"> 。</w:t>
      </w:r>
    </w:p>
    <w:p w14:paraId="56049F6D">
      <w:pPr>
        <w:spacing w:line="270" w:lineRule="auto"/>
        <w:ind w:firstLine="534" w:firstLineChars="198"/>
        <w:jc w:val="left"/>
        <w:rPr>
          <w:rFonts w:asciiTheme="minorEastAsia" w:hAnsiTheme="minorEastAsia"/>
          <w:sz w:val="27"/>
        </w:rPr>
      </w:pPr>
    </w:p>
    <w:p w14:paraId="60FC1F45">
      <w:pPr>
        <w:spacing w:line="270" w:lineRule="auto"/>
        <w:jc w:val="left"/>
        <w:rPr>
          <w:rFonts w:asciiTheme="minorEastAsia" w:hAnsiTheme="minorEastAsia"/>
          <w:sz w:val="27"/>
        </w:rPr>
      </w:pPr>
    </w:p>
    <w:p w14:paraId="2108F993">
      <w:pPr>
        <w:jc w:val="left"/>
        <w:rPr>
          <w:rFonts w:asciiTheme="minorEastAsia" w:hAnsiTheme="minorEastAsia"/>
          <w:sz w:val="27"/>
        </w:rPr>
      </w:pPr>
    </w:p>
    <w:p w14:paraId="498C5698">
      <w:pPr>
        <w:pStyle w:val="4"/>
        <w:spacing w:line="270" w:lineRule="auto"/>
        <w:jc w:val="center"/>
        <w:rPr>
          <w:rFonts w:asciiTheme="minorEastAsia" w:hAnsiTheme="minorEastAsia"/>
          <w:sz w:val="27"/>
        </w:rPr>
      </w:pPr>
      <w:r>
        <w:br w:type="page"/>
      </w:r>
      <w:bookmarkStart w:id="29" w:name="_Toc256000063"/>
      <w:r>
        <w:rPr>
          <w:rFonts w:hint="eastAsia" w:asciiTheme="minorEastAsia" w:hAnsiTheme="minorEastAsia"/>
          <w:sz w:val="27"/>
        </w:rPr>
        <w:t>附录B  委托人派遣的人员和提供的房屋、资料、设备</w:t>
      </w:r>
      <w:bookmarkEnd w:id="29"/>
    </w:p>
    <w:p w14:paraId="01FC80CD">
      <w:pPr>
        <w:jc w:val="left"/>
        <w:rPr>
          <w:rFonts w:asciiTheme="minorEastAsia" w:hAnsiTheme="minorEastAsia"/>
          <w:sz w:val="27"/>
        </w:rPr>
      </w:pPr>
    </w:p>
    <w:p w14:paraId="75505ABB">
      <w:pPr>
        <w:spacing w:line="270" w:lineRule="auto"/>
        <w:jc w:val="left"/>
        <w:rPr>
          <w:rFonts w:asciiTheme="minorEastAsia" w:hAnsiTheme="minorEastAsia"/>
          <w:sz w:val="27"/>
        </w:rPr>
      </w:pPr>
      <w:r>
        <w:br w:type="page"/>
      </w:r>
      <w:r>
        <w:rPr>
          <w:rFonts w:hint="eastAsia" w:asciiTheme="minorEastAsia" w:hAnsiTheme="minorEastAsia"/>
          <w:b/>
          <w:sz w:val="27"/>
        </w:rPr>
        <w:t>B-1  委托人派遣的人员</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19"/>
        <w:gridCol w:w="1713"/>
        <w:gridCol w:w="2062"/>
        <w:gridCol w:w="1801"/>
      </w:tblGrid>
      <w:tr w14:paraId="74D78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234FBEF6">
            <w:pPr>
              <w:spacing w:line="270" w:lineRule="auto"/>
              <w:jc w:val="center"/>
              <w:rPr>
                <w:rFonts w:asciiTheme="minorEastAsia" w:hAnsiTheme="minorEastAsia"/>
                <w:sz w:val="27"/>
              </w:rPr>
            </w:pPr>
            <w:r>
              <w:rPr>
                <w:rFonts w:hint="eastAsia" w:asciiTheme="minorEastAsia" w:hAnsiTheme="minorEastAsia"/>
                <w:sz w:val="27"/>
              </w:rPr>
              <w:t>名称</w:t>
            </w:r>
          </w:p>
        </w:tc>
        <w:tc>
          <w:tcPr>
            <w:tcW w:w="1713" w:type="dxa"/>
            <w:vAlign w:val="center"/>
          </w:tcPr>
          <w:p w14:paraId="320567FF">
            <w:pPr>
              <w:spacing w:line="270" w:lineRule="auto"/>
              <w:jc w:val="center"/>
              <w:rPr>
                <w:rFonts w:asciiTheme="minorEastAsia" w:hAnsiTheme="minorEastAsia"/>
                <w:sz w:val="27"/>
              </w:rPr>
            </w:pPr>
            <w:r>
              <w:rPr>
                <w:rFonts w:hint="eastAsia" w:asciiTheme="minorEastAsia" w:hAnsiTheme="minorEastAsia"/>
                <w:sz w:val="27"/>
              </w:rPr>
              <w:t>数量</w:t>
            </w:r>
          </w:p>
        </w:tc>
        <w:tc>
          <w:tcPr>
            <w:tcW w:w="2062" w:type="dxa"/>
            <w:vAlign w:val="center"/>
          </w:tcPr>
          <w:p w14:paraId="1B12C3B3">
            <w:pPr>
              <w:spacing w:line="270" w:lineRule="auto"/>
              <w:jc w:val="center"/>
              <w:rPr>
                <w:rFonts w:asciiTheme="minorEastAsia" w:hAnsiTheme="minorEastAsia"/>
                <w:sz w:val="27"/>
              </w:rPr>
            </w:pPr>
            <w:r>
              <w:rPr>
                <w:rFonts w:hint="eastAsia" w:asciiTheme="minorEastAsia" w:hAnsiTheme="minorEastAsia"/>
                <w:sz w:val="27"/>
              </w:rPr>
              <w:t>工作要求</w:t>
            </w:r>
          </w:p>
        </w:tc>
        <w:tc>
          <w:tcPr>
            <w:tcW w:w="1800" w:type="dxa"/>
            <w:vAlign w:val="center"/>
          </w:tcPr>
          <w:p w14:paraId="7D4759D7">
            <w:pPr>
              <w:spacing w:line="270" w:lineRule="auto"/>
              <w:jc w:val="center"/>
              <w:rPr>
                <w:rFonts w:asciiTheme="minorEastAsia" w:hAnsiTheme="minorEastAsia"/>
                <w:sz w:val="27"/>
              </w:rPr>
            </w:pPr>
            <w:r>
              <w:rPr>
                <w:rFonts w:hint="eastAsia" w:asciiTheme="minorEastAsia" w:hAnsiTheme="minorEastAsia"/>
                <w:sz w:val="27"/>
              </w:rPr>
              <w:t>提供时间</w:t>
            </w:r>
          </w:p>
        </w:tc>
      </w:tr>
      <w:tr w14:paraId="72AAA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6390F174">
            <w:pPr>
              <w:spacing w:line="270" w:lineRule="auto"/>
              <w:jc w:val="left"/>
              <w:rPr>
                <w:rFonts w:asciiTheme="minorEastAsia" w:hAnsiTheme="minorEastAsia"/>
                <w:sz w:val="27"/>
              </w:rPr>
            </w:pPr>
            <w:r>
              <w:rPr>
                <w:rFonts w:hint="eastAsia" w:asciiTheme="minorEastAsia" w:hAnsiTheme="minorEastAsia"/>
                <w:sz w:val="27"/>
              </w:rPr>
              <w:t xml:space="preserve">1. 工程技术人员 </w:t>
            </w:r>
          </w:p>
        </w:tc>
        <w:tc>
          <w:tcPr>
            <w:tcW w:w="1713" w:type="dxa"/>
            <w:vAlign w:val="center"/>
          </w:tcPr>
          <w:p w14:paraId="40CACA4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7090E74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666503E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AED0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0C7D62EF">
            <w:pPr>
              <w:spacing w:line="270" w:lineRule="auto"/>
              <w:jc w:val="left"/>
              <w:rPr>
                <w:rFonts w:asciiTheme="minorEastAsia" w:hAnsiTheme="minorEastAsia"/>
                <w:sz w:val="27"/>
              </w:rPr>
            </w:pPr>
            <w:r>
              <w:rPr>
                <w:rFonts w:hint="eastAsia" w:asciiTheme="minorEastAsia" w:hAnsiTheme="minorEastAsia"/>
                <w:sz w:val="27"/>
              </w:rPr>
              <w:t>2. 辅助工作人员</w:t>
            </w:r>
          </w:p>
        </w:tc>
        <w:tc>
          <w:tcPr>
            <w:tcW w:w="1713" w:type="dxa"/>
            <w:vAlign w:val="center"/>
          </w:tcPr>
          <w:p w14:paraId="5762389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B38503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67F97E4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1295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2B8DDA83">
            <w:pPr>
              <w:spacing w:line="270" w:lineRule="auto"/>
              <w:jc w:val="left"/>
              <w:rPr>
                <w:rFonts w:asciiTheme="minorEastAsia" w:hAnsiTheme="minorEastAsia"/>
                <w:sz w:val="27"/>
              </w:rPr>
            </w:pPr>
            <w:r>
              <w:rPr>
                <w:rFonts w:hint="eastAsia" w:asciiTheme="minorEastAsia" w:hAnsiTheme="minorEastAsia"/>
                <w:sz w:val="27"/>
              </w:rPr>
              <w:t>3. 其他人员</w:t>
            </w:r>
          </w:p>
        </w:tc>
        <w:tc>
          <w:tcPr>
            <w:tcW w:w="1713" w:type="dxa"/>
            <w:vAlign w:val="center"/>
          </w:tcPr>
          <w:p w14:paraId="24CFF3E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EB3776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4B9F1BB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1EED3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vAlign w:val="center"/>
          </w:tcPr>
          <w:p w14:paraId="50D8248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713" w:type="dxa"/>
            <w:vAlign w:val="center"/>
          </w:tcPr>
          <w:p w14:paraId="3C37F04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3CBD103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68BA298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5E2735E9">
      <w:pPr>
        <w:jc w:val="left"/>
        <w:rPr>
          <w:rFonts w:asciiTheme="minorEastAsia" w:hAnsiTheme="minorEastAsia"/>
          <w:sz w:val="27"/>
        </w:rPr>
      </w:pPr>
    </w:p>
    <w:p w14:paraId="7E3663AC">
      <w:pPr>
        <w:spacing w:line="270" w:lineRule="auto"/>
        <w:jc w:val="left"/>
        <w:rPr>
          <w:rFonts w:asciiTheme="minorEastAsia" w:hAnsiTheme="minorEastAsia"/>
          <w:sz w:val="27"/>
        </w:rPr>
      </w:pPr>
      <w:r>
        <w:br w:type="page"/>
      </w:r>
      <w:r>
        <w:rPr>
          <w:rFonts w:hint="eastAsia" w:asciiTheme="minorEastAsia" w:hAnsiTheme="minorEastAsia"/>
          <w:b/>
          <w:sz w:val="27"/>
        </w:rPr>
        <w:t>B-2  委托人提供的房屋</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2062"/>
        <w:gridCol w:w="2062"/>
        <w:gridCol w:w="1802"/>
      </w:tblGrid>
      <w:tr w14:paraId="26479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2CCE3B94">
            <w:pPr>
              <w:spacing w:line="270" w:lineRule="auto"/>
              <w:jc w:val="center"/>
              <w:rPr>
                <w:rFonts w:asciiTheme="minorEastAsia" w:hAnsiTheme="minorEastAsia"/>
                <w:sz w:val="27"/>
              </w:rPr>
            </w:pPr>
            <w:r>
              <w:rPr>
                <w:rFonts w:hint="eastAsia" w:asciiTheme="minorEastAsia" w:hAnsiTheme="minorEastAsia"/>
                <w:sz w:val="27"/>
              </w:rPr>
              <w:t>名称</w:t>
            </w:r>
          </w:p>
        </w:tc>
        <w:tc>
          <w:tcPr>
            <w:tcW w:w="2062" w:type="dxa"/>
            <w:vAlign w:val="center"/>
          </w:tcPr>
          <w:p w14:paraId="414C6348">
            <w:pPr>
              <w:spacing w:line="270" w:lineRule="auto"/>
              <w:jc w:val="center"/>
              <w:rPr>
                <w:rFonts w:asciiTheme="minorEastAsia" w:hAnsiTheme="minorEastAsia"/>
                <w:sz w:val="27"/>
              </w:rPr>
            </w:pPr>
            <w:r>
              <w:rPr>
                <w:rFonts w:hint="eastAsia" w:asciiTheme="minorEastAsia" w:hAnsiTheme="minorEastAsia"/>
                <w:sz w:val="27"/>
              </w:rPr>
              <w:t>数量</w:t>
            </w:r>
          </w:p>
        </w:tc>
        <w:tc>
          <w:tcPr>
            <w:tcW w:w="2062" w:type="dxa"/>
            <w:vAlign w:val="center"/>
          </w:tcPr>
          <w:p w14:paraId="2FDE2B6A">
            <w:pPr>
              <w:spacing w:line="270" w:lineRule="auto"/>
              <w:jc w:val="center"/>
              <w:rPr>
                <w:rFonts w:asciiTheme="minorEastAsia" w:hAnsiTheme="minorEastAsia"/>
                <w:sz w:val="27"/>
              </w:rPr>
            </w:pPr>
            <w:r>
              <w:rPr>
                <w:rFonts w:hint="eastAsia" w:asciiTheme="minorEastAsia" w:hAnsiTheme="minorEastAsia"/>
                <w:sz w:val="27"/>
              </w:rPr>
              <w:t>面积</w:t>
            </w:r>
          </w:p>
        </w:tc>
        <w:tc>
          <w:tcPr>
            <w:tcW w:w="1800" w:type="dxa"/>
            <w:vAlign w:val="center"/>
          </w:tcPr>
          <w:p w14:paraId="52C7BB00">
            <w:pPr>
              <w:spacing w:line="270" w:lineRule="auto"/>
              <w:jc w:val="center"/>
              <w:rPr>
                <w:rFonts w:asciiTheme="minorEastAsia" w:hAnsiTheme="minorEastAsia"/>
                <w:sz w:val="27"/>
              </w:rPr>
            </w:pPr>
            <w:r>
              <w:rPr>
                <w:rFonts w:hint="eastAsia" w:asciiTheme="minorEastAsia" w:hAnsiTheme="minorEastAsia"/>
                <w:sz w:val="27"/>
              </w:rPr>
              <w:t>提供时间</w:t>
            </w:r>
          </w:p>
        </w:tc>
      </w:tr>
      <w:tr w14:paraId="3C668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040C076F">
            <w:pPr>
              <w:spacing w:line="270" w:lineRule="auto"/>
              <w:jc w:val="left"/>
              <w:rPr>
                <w:rFonts w:asciiTheme="minorEastAsia" w:hAnsiTheme="minorEastAsia"/>
                <w:sz w:val="27"/>
              </w:rPr>
            </w:pPr>
            <w:r>
              <w:rPr>
                <w:rFonts w:hint="eastAsia" w:asciiTheme="minorEastAsia" w:hAnsiTheme="minorEastAsia"/>
                <w:sz w:val="27"/>
              </w:rPr>
              <w:t>1. 办公用房</w:t>
            </w:r>
          </w:p>
        </w:tc>
        <w:tc>
          <w:tcPr>
            <w:tcW w:w="2062" w:type="dxa"/>
            <w:vAlign w:val="center"/>
          </w:tcPr>
          <w:p w14:paraId="17CD395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3435AC1B">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8AD57B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7BC90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41C8E745">
            <w:pPr>
              <w:spacing w:line="270" w:lineRule="auto"/>
              <w:jc w:val="left"/>
              <w:rPr>
                <w:rFonts w:asciiTheme="minorEastAsia" w:hAnsiTheme="minorEastAsia"/>
                <w:sz w:val="27"/>
              </w:rPr>
            </w:pPr>
            <w:r>
              <w:rPr>
                <w:rFonts w:hint="eastAsia" w:asciiTheme="minorEastAsia" w:hAnsiTheme="minorEastAsia"/>
                <w:sz w:val="27"/>
              </w:rPr>
              <w:t>2. 生活用房</w:t>
            </w:r>
          </w:p>
        </w:tc>
        <w:tc>
          <w:tcPr>
            <w:tcW w:w="2062" w:type="dxa"/>
            <w:vAlign w:val="center"/>
          </w:tcPr>
          <w:p w14:paraId="2A53F0F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44FE198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3133C1E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0CE20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33620E46">
            <w:pPr>
              <w:spacing w:line="270" w:lineRule="auto"/>
              <w:jc w:val="left"/>
              <w:rPr>
                <w:rFonts w:asciiTheme="minorEastAsia" w:hAnsiTheme="minorEastAsia"/>
                <w:sz w:val="27"/>
              </w:rPr>
            </w:pPr>
            <w:r>
              <w:rPr>
                <w:rFonts w:hint="eastAsia" w:asciiTheme="minorEastAsia" w:hAnsiTheme="minorEastAsia"/>
                <w:sz w:val="27"/>
              </w:rPr>
              <w:t>3. 试验用房</w:t>
            </w:r>
          </w:p>
        </w:tc>
        <w:tc>
          <w:tcPr>
            <w:tcW w:w="2062" w:type="dxa"/>
            <w:vAlign w:val="center"/>
          </w:tcPr>
          <w:p w14:paraId="3E58DA8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ED6892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105DE230">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AC0E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507C32D5">
            <w:pPr>
              <w:spacing w:line="270" w:lineRule="auto"/>
              <w:jc w:val="left"/>
              <w:rPr>
                <w:rFonts w:asciiTheme="minorEastAsia" w:hAnsiTheme="minorEastAsia"/>
                <w:sz w:val="27"/>
              </w:rPr>
            </w:pPr>
            <w:r>
              <w:rPr>
                <w:rFonts w:hint="eastAsia" w:asciiTheme="minorEastAsia" w:hAnsiTheme="minorEastAsia"/>
                <w:sz w:val="27"/>
              </w:rPr>
              <w:t>4. 样品用房</w:t>
            </w:r>
          </w:p>
        </w:tc>
        <w:tc>
          <w:tcPr>
            <w:tcW w:w="2062" w:type="dxa"/>
            <w:vAlign w:val="center"/>
          </w:tcPr>
          <w:p w14:paraId="25EA08B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52167E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9603D2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A2E5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22696F0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165C3CE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5EA4824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381EDB8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2FFB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vAlign w:val="center"/>
          </w:tcPr>
          <w:p w14:paraId="4A31276A">
            <w:pPr>
              <w:spacing w:line="270" w:lineRule="auto"/>
              <w:jc w:val="left"/>
              <w:rPr>
                <w:rFonts w:asciiTheme="minorEastAsia" w:hAnsiTheme="minorEastAsia"/>
                <w:sz w:val="27"/>
              </w:rPr>
            </w:pPr>
            <w:r>
              <w:rPr>
                <w:rFonts w:hint="eastAsia" w:asciiTheme="minorEastAsia" w:hAnsiTheme="minorEastAsia"/>
                <w:sz w:val="27"/>
              </w:rPr>
              <w:t>用餐及其他生活条件</w:t>
            </w:r>
          </w:p>
        </w:tc>
        <w:tc>
          <w:tcPr>
            <w:tcW w:w="5925" w:type="dxa"/>
            <w:gridSpan w:val="3"/>
            <w:vAlign w:val="center"/>
          </w:tcPr>
          <w:p w14:paraId="0A930C30">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1AD3D0EF">
      <w:pPr>
        <w:jc w:val="left"/>
        <w:rPr>
          <w:rFonts w:asciiTheme="minorEastAsia" w:hAnsiTheme="minorEastAsia"/>
          <w:sz w:val="27"/>
        </w:rPr>
      </w:pPr>
    </w:p>
    <w:p w14:paraId="5A1983FF">
      <w:pPr>
        <w:spacing w:line="270" w:lineRule="auto"/>
        <w:jc w:val="left"/>
        <w:rPr>
          <w:rFonts w:asciiTheme="minorEastAsia" w:hAnsiTheme="minorEastAsia"/>
          <w:sz w:val="27"/>
        </w:rPr>
      </w:pPr>
      <w:r>
        <w:br w:type="page"/>
      </w:r>
      <w:r>
        <w:rPr>
          <w:rFonts w:hint="eastAsia" w:asciiTheme="minorEastAsia" w:hAnsiTheme="minorEastAsia"/>
          <w:b/>
          <w:sz w:val="27"/>
        </w:rPr>
        <w:t>B-3  委托人提供的资料</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8"/>
        <w:gridCol w:w="1451"/>
        <w:gridCol w:w="2090"/>
        <w:gridCol w:w="2026"/>
      </w:tblGrid>
      <w:tr w14:paraId="2A720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0D110F76">
            <w:pPr>
              <w:spacing w:line="270" w:lineRule="auto"/>
              <w:jc w:val="center"/>
              <w:rPr>
                <w:rFonts w:asciiTheme="minorEastAsia" w:hAnsiTheme="minorEastAsia"/>
                <w:sz w:val="27"/>
              </w:rPr>
            </w:pPr>
            <w:r>
              <w:rPr>
                <w:rFonts w:hint="eastAsia" w:asciiTheme="minorEastAsia" w:hAnsiTheme="minorEastAsia"/>
                <w:sz w:val="27"/>
              </w:rPr>
              <w:t>名称</w:t>
            </w:r>
          </w:p>
        </w:tc>
        <w:tc>
          <w:tcPr>
            <w:tcW w:w="1451" w:type="dxa"/>
            <w:vAlign w:val="center"/>
          </w:tcPr>
          <w:p w14:paraId="5314D8ED">
            <w:pPr>
              <w:spacing w:line="270" w:lineRule="auto"/>
              <w:jc w:val="center"/>
              <w:rPr>
                <w:rFonts w:asciiTheme="minorEastAsia" w:hAnsiTheme="minorEastAsia"/>
                <w:sz w:val="27"/>
              </w:rPr>
            </w:pPr>
            <w:r>
              <w:rPr>
                <w:rFonts w:hint="eastAsia" w:asciiTheme="minorEastAsia" w:hAnsiTheme="minorEastAsia"/>
                <w:sz w:val="27"/>
              </w:rPr>
              <w:t>份数</w:t>
            </w:r>
          </w:p>
        </w:tc>
        <w:tc>
          <w:tcPr>
            <w:tcW w:w="2089" w:type="dxa"/>
            <w:vAlign w:val="center"/>
          </w:tcPr>
          <w:p w14:paraId="663F1FFA">
            <w:pPr>
              <w:spacing w:line="270" w:lineRule="auto"/>
              <w:jc w:val="center"/>
              <w:rPr>
                <w:rFonts w:asciiTheme="minorEastAsia" w:hAnsiTheme="minorEastAsia"/>
                <w:sz w:val="27"/>
              </w:rPr>
            </w:pPr>
            <w:r>
              <w:rPr>
                <w:rFonts w:hint="eastAsia" w:asciiTheme="minorEastAsia" w:hAnsiTheme="minorEastAsia"/>
                <w:sz w:val="27"/>
              </w:rPr>
              <w:t>提供时间</w:t>
            </w:r>
          </w:p>
        </w:tc>
        <w:tc>
          <w:tcPr>
            <w:tcW w:w="2026" w:type="dxa"/>
            <w:vAlign w:val="center"/>
          </w:tcPr>
          <w:p w14:paraId="692A4630">
            <w:pPr>
              <w:spacing w:line="270" w:lineRule="auto"/>
              <w:jc w:val="center"/>
              <w:rPr>
                <w:rFonts w:asciiTheme="minorEastAsia" w:hAnsiTheme="minorEastAsia"/>
                <w:sz w:val="27"/>
              </w:rPr>
            </w:pPr>
            <w:r>
              <w:rPr>
                <w:rFonts w:hint="eastAsia" w:asciiTheme="minorEastAsia" w:hAnsiTheme="minorEastAsia"/>
                <w:sz w:val="27"/>
              </w:rPr>
              <w:t>备注</w:t>
            </w:r>
          </w:p>
        </w:tc>
      </w:tr>
      <w:tr w14:paraId="19D25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0DA1530A">
            <w:pPr>
              <w:spacing w:line="270" w:lineRule="auto"/>
              <w:jc w:val="left"/>
              <w:rPr>
                <w:rFonts w:asciiTheme="minorEastAsia" w:hAnsiTheme="minorEastAsia"/>
                <w:sz w:val="27"/>
              </w:rPr>
            </w:pPr>
            <w:r>
              <w:rPr>
                <w:rFonts w:hint="eastAsia" w:asciiTheme="minorEastAsia" w:hAnsiTheme="minorEastAsia"/>
                <w:sz w:val="27"/>
              </w:rPr>
              <w:t>1. 工程立项文件</w:t>
            </w:r>
          </w:p>
        </w:tc>
        <w:tc>
          <w:tcPr>
            <w:tcW w:w="1451" w:type="dxa"/>
            <w:vAlign w:val="center"/>
          </w:tcPr>
          <w:p w14:paraId="5472D4D9">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4DE3F13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6F636997">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ED41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14A2C31B">
            <w:pPr>
              <w:spacing w:line="270" w:lineRule="auto"/>
              <w:jc w:val="left"/>
              <w:rPr>
                <w:rFonts w:asciiTheme="minorEastAsia" w:hAnsiTheme="minorEastAsia"/>
                <w:sz w:val="27"/>
              </w:rPr>
            </w:pPr>
            <w:r>
              <w:rPr>
                <w:rFonts w:hint="eastAsia" w:asciiTheme="minorEastAsia" w:hAnsiTheme="minorEastAsia"/>
                <w:sz w:val="27"/>
              </w:rPr>
              <w:t>2. 工程勘察文件</w:t>
            </w:r>
          </w:p>
        </w:tc>
        <w:tc>
          <w:tcPr>
            <w:tcW w:w="1451" w:type="dxa"/>
            <w:vAlign w:val="center"/>
          </w:tcPr>
          <w:p w14:paraId="57775C8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71EE3E6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51B2DF22">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36C4D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59A8A3B3">
            <w:pPr>
              <w:spacing w:line="270" w:lineRule="auto"/>
              <w:jc w:val="left"/>
              <w:rPr>
                <w:rFonts w:asciiTheme="minorEastAsia" w:hAnsiTheme="minorEastAsia"/>
                <w:sz w:val="27"/>
              </w:rPr>
            </w:pPr>
            <w:r>
              <w:rPr>
                <w:rFonts w:hint="eastAsia" w:asciiTheme="minorEastAsia" w:hAnsiTheme="minorEastAsia"/>
                <w:sz w:val="27"/>
              </w:rPr>
              <w:t>3. 工程设计及施工图纸</w:t>
            </w:r>
          </w:p>
        </w:tc>
        <w:tc>
          <w:tcPr>
            <w:tcW w:w="1451" w:type="dxa"/>
            <w:vAlign w:val="center"/>
          </w:tcPr>
          <w:p w14:paraId="1366B17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279ACCD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06874BA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552C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7F74D06C">
            <w:pPr>
              <w:spacing w:line="270" w:lineRule="auto"/>
              <w:jc w:val="left"/>
              <w:rPr>
                <w:rFonts w:asciiTheme="minorEastAsia" w:hAnsiTheme="minorEastAsia"/>
                <w:sz w:val="27"/>
              </w:rPr>
            </w:pPr>
            <w:r>
              <w:rPr>
                <w:rFonts w:hint="eastAsia" w:asciiTheme="minorEastAsia" w:hAnsiTheme="minorEastAsia"/>
                <w:sz w:val="27"/>
              </w:rPr>
              <w:t>4. 工程承包合同及其他相关合同</w:t>
            </w:r>
          </w:p>
        </w:tc>
        <w:tc>
          <w:tcPr>
            <w:tcW w:w="1451" w:type="dxa"/>
            <w:vAlign w:val="center"/>
          </w:tcPr>
          <w:p w14:paraId="5E92564E">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05E13D39">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278F0700">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27B97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6B33CF4C">
            <w:pPr>
              <w:spacing w:line="270" w:lineRule="auto"/>
              <w:jc w:val="left"/>
              <w:rPr>
                <w:rFonts w:asciiTheme="minorEastAsia" w:hAnsiTheme="minorEastAsia"/>
                <w:sz w:val="27"/>
              </w:rPr>
            </w:pPr>
            <w:r>
              <w:rPr>
                <w:rFonts w:hint="eastAsia" w:asciiTheme="minorEastAsia" w:hAnsiTheme="minorEastAsia"/>
                <w:sz w:val="27"/>
              </w:rPr>
              <w:t>5. 施工许可文件</w:t>
            </w:r>
          </w:p>
        </w:tc>
        <w:tc>
          <w:tcPr>
            <w:tcW w:w="1451" w:type="dxa"/>
            <w:vAlign w:val="center"/>
          </w:tcPr>
          <w:p w14:paraId="455BD10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1754EBC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69C9189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678DF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6ADDE5FC">
            <w:pPr>
              <w:spacing w:line="270" w:lineRule="auto"/>
              <w:jc w:val="left"/>
              <w:rPr>
                <w:rFonts w:asciiTheme="minorEastAsia" w:hAnsiTheme="minorEastAsia"/>
                <w:sz w:val="27"/>
              </w:rPr>
            </w:pPr>
            <w:r>
              <w:rPr>
                <w:rFonts w:hint="eastAsia" w:asciiTheme="minorEastAsia" w:hAnsiTheme="minorEastAsia"/>
                <w:sz w:val="27"/>
              </w:rPr>
              <w:t>6. 其他文件</w:t>
            </w:r>
          </w:p>
        </w:tc>
        <w:tc>
          <w:tcPr>
            <w:tcW w:w="1451" w:type="dxa"/>
            <w:vAlign w:val="center"/>
          </w:tcPr>
          <w:p w14:paraId="13BA279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3CAB6B5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237EC274">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61A7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vAlign w:val="center"/>
          </w:tcPr>
          <w:p w14:paraId="54C0D1C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451" w:type="dxa"/>
            <w:vAlign w:val="center"/>
          </w:tcPr>
          <w:p w14:paraId="29A6BA6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89" w:type="dxa"/>
            <w:vAlign w:val="center"/>
          </w:tcPr>
          <w:p w14:paraId="10E1E69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26" w:type="dxa"/>
            <w:vAlign w:val="center"/>
          </w:tcPr>
          <w:p w14:paraId="4C3FAD6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3B98B02F">
      <w:pPr>
        <w:jc w:val="left"/>
        <w:rPr>
          <w:rFonts w:asciiTheme="minorEastAsia" w:hAnsiTheme="minorEastAsia"/>
          <w:sz w:val="27"/>
        </w:rPr>
      </w:pPr>
    </w:p>
    <w:p w14:paraId="5FBBFC75">
      <w:pPr>
        <w:spacing w:line="270" w:lineRule="auto"/>
        <w:jc w:val="left"/>
        <w:rPr>
          <w:rFonts w:asciiTheme="minorEastAsia" w:hAnsiTheme="minorEastAsia"/>
          <w:sz w:val="27"/>
        </w:rPr>
      </w:pPr>
      <w:r>
        <w:br w:type="page"/>
      </w:r>
      <w:r>
        <w:rPr>
          <w:rFonts w:hint="eastAsia" w:asciiTheme="minorEastAsia" w:hAnsiTheme="minorEastAsia"/>
          <w:b/>
          <w:sz w:val="27"/>
        </w:rPr>
        <w:t>B-4 委托人提供的设备</w:t>
      </w:r>
    </w:p>
    <w:tbl>
      <w:tblPr>
        <w:tblStyle w:val="7"/>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93"/>
        <w:gridCol w:w="1539"/>
        <w:gridCol w:w="2062"/>
        <w:gridCol w:w="1801"/>
      </w:tblGrid>
      <w:tr w14:paraId="68C56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28318B13">
            <w:pPr>
              <w:spacing w:line="270" w:lineRule="auto"/>
              <w:jc w:val="center"/>
              <w:rPr>
                <w:rFonts w:asciiTheme="minorEastAsia" w:hAnsiTheme="minorEastAsia"/>
                <w:sz w:val="27"/>
              </w:rPr>
            </w:pPr>
            <w:r>
              <w:rPr>
                <w:rFonts w:hint="eastAsia" w:asciiTheme="minorEastAsia" w:hAnsiTheme="minorEastAsia"/>
                <w:sz w:val="27"/>
              </w:rPr>
              <w:t>名称</w:t>
            </w:r>
          </w:p>
        </w:tc>
        <w:tc>
          <w:tcPr>
            <w:tcW w:w="1539" w:type="dxa"/>
            <w:vAlign w:val="center"/>
          </w:tcPr>
          <w:p w14:paraId="5E7D7CAF">
            <w:pPr>
              <w:spacing w:line="270" w:lineRule="auto"/>
              <w:jc w:val="center"/>
              <w:rPr>
                <w:rFonts w:asciiTheme="minorEastAsia" w:hAnsiTheme="minorEastAsia"/>
                <w:sz w:val="27"/>
              </w:rPr>
            </w:pPr>
            <w:r>
              <w:rPr>
                <w:rFonts w:hint="eastAsia" w:asciiTheme="minorEastAsia" w:hAnsiTheme="minorEastAsia"/>
                <w:sz w:val="27"/>
              </w:rPr>
              <w:t>数量</w:t>
            </w:r>
          </w:p>
        </w:tc>
        <w:tc>
          <w:tcPr>
            <w:tcW w:w="2062" w:type="dxa"/>
            <w:vAlign w:val="center"/>
          </w:tcPr>
          <w:p w14:paraId="07845EFF">
            <w:pPr>
              <w:spacing w:line="270" w:lineRule="auto"/>
              <w:jc w:val="center"/>
              <w:rPr>
                <w:rFonts w:asciiTheme="minorEastAsia" w:hAnsiTheme="minorEastAsia"/>
                <w:sz w:val="27"/>
              </w:rPr>
            </w:pPr>
            <w:r>
              <w:rPr>
                <w:rFonts w:hint="eastAsia" w:asciiTheme="minorEastAsia" w:hAnsiTheme="minorEastAsia"/>
                <w:sz w:val="27"/>
              </w:rPr>
              <w:t>型号与规格</w:t>
            </w:r>
          </w:p>
        </w:tc>
        <w:tc>
          <w:tcPr>
            <w:tcW w:w="1800" w:type="dxa"/>
            <w:vAlign w:val="center"/>
          </w:tcPr>
          <w:p w14:paraId="25DC55DB">
            <w:pPr>
              <w:spacing w:line="270" w:lineRule="auto"/>
              <w:jc w:val="center"/>
              <w:rPr>
                <w:rFonts w:asciiTheme="minorEastAsia" w:hAnsiTheme="minorEastAsia"/>
                <w:sz w:val="27"/>
              </w:rPr>
            </w:pPr>
            <w:r>
              <w:rPr>
                <w:rFonts w:hint="eastAsia" w:asciiTheme="minorEastAsia" w:hAnsiTheme="minorEastAsia"/>
                <w:sz w:val="27"/>
              </w:rPr>
              <w:t>提供时间</w:t>
            </w:r>
          </w:p>
        </w:tc>
      </w:tr>
      <w:tr w14:paraId="10819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4E196F4D">
            <w:pPr>
              <w:spacing w:line="270" w:lineRule="auto"/>
              <w:jc w:val="left"/>
              <w:rPr>
                <w:rFonts w:asciiTheme="minorEastAsia" w:hAnsiTheme="minorEastAsia"/>
                <w:sz w:val="27"/>
              </w:rPr>
            </w:pPr>
            <w:r>
              <w:rPr>
                <w:rFonts w:hint="eastAsia" w:asciiTheme="minorEastAsia" w:hAnsiTheme="minorEastAsia"/>
                <w:sz w:val="27"/>
              </w:rPr>
              <w:t>1. 通讯设备</w:t>
            </w:r>
          </w:p>
        </w:tc>
        <w:tc>
          <w:tcPr>
            <w:tcW w:w="1539" w:type="dxa"/>
            <w:vAlign w:val="center"/>
          </w:tcPr>
          <w:p w14:paraId="5B232FA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5FF7AE35">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50F2CD1">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E807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7BB0DA47">
            <w:pPr>
              <w:spacing w:line="270" w:lineRule="auto"/>
              <w:jc w:val="left"/>
              <w:rPr>
                <w:rFonts w:asciiTheme="minorEastAsia" w:hAnsiTheme="minorEastAsia"/>
                <w:sz w:val="27"/>
              </w:rPr>
            </w:pPr>
            <w:r>
              <w:rPr>
                <w:rFonts w:hint="eastAsia" w:asciiTheme="minorEastAsia" w:hAnsiTheme="minorEastAsia"/>
                <w:sz w:val="27"/>
              </w:rPr>
              <w:t>2. 办公设备</w:t>
            </w:r>
          </w:p>
        </w:tc>
        <w:tc>
          <w:tcPr>
            <w:tcW w:w="1539" w:type="dxa"/>
            <w:vAlign w:val="center"/>
          </w:tcPr>
          <w:p w14:paraId="22793CA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563D5E0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EF72FB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6785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3EA004AA">
            <w:pPr>
              <w:spacing w:line="270" w:lineRule="auto"/>
              <w:jc w:val="left"/>
              <w:rPr>
                <w:rFonts w:asciiTheme="minorEastAsia" w:hAnsiTheme="minorEastAsia"/>
                <w:sz w:val="27"/>
              </w:rPr>
            </w:pPr>
            <w:r>
              <w:rPr>
                <w:rFonts w:hint="eastAsia" w:asciiTheme="minorEastAsia" w:hAnsiTheme="minorEastAsia"/>
                <w:sz w:val="27"/>
              </w:rPr>
              <w:t>3. 交通工具</w:t>
            </w:r>
          </w:p>
        </w:tc>
        <w:tc>
          <w:tcPr>
            <w:tcW w:w="1539" w:type="dxa"/>
            <w:vAlign w:val="center"/>
          </w:tcPr>
          <w:p w14:paraId="1FC919C3">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2FB9EF8F">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3CC4D369">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59DAA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48AF8D51">
            <w:pPr>
              <w:spacing w:line="270" w:lineRule="auto"/>
              <w:jc w:val="left"/>
              <w:rPr>
                <w:rFonts w:asciiTheme="minorEastAsia" w:hAnsiTheme="minorEastAsia"/>
                <w:sz w:val="27"/>
              </w:rPr>
            </w:pPr>
            <w:r>
              <w:rPr>
                <w:rFonts w:hint="eastAsia" w:asciiTheme="minorEastAsia" w:hAnsiTheme="minorEastAsia"/>
                <w:sz w:val="27"/>
              </w:rPr>
              <w:t>4. 检测和试验设备</w:t>
            </w:r>
          </w:p>
        </w:tc>
        <w:tc>
          <w:tcPr>
            <w:tcW w:w="1539" w:type="dxa"/>
            <w:vAlign w:val="center"/>
          </w:tcPr>
          <w:p w14:paraId="7C5F6AEA">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032DD35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4624FFCC">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r w14:paraId="48076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vAlign w:val="center"/>
          </w:tcPr>
          <w:p w14:paraId="2EEF7F1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539" w:type="dxa"/>
            <w:vAlign w:val="center"/>
          </w:tcPr>
          <w:p w14:paraId="021EAFC8">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2062" w:type="dxa"/>
            <w:vAlign w:val="center"/>
          </w:tcPr>
          <w:p w14:paraId="0F44E98D">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c>
          <w:tcPr>
            <w:tcW w:w="1800" w:type="dxa"/>
            <w:vAlign w:val="center"/>
          </w:tcPr>
          <w:p w14:paraId="0B7FB656">
            <w:pPr>
              <w:spacing w:line="270" w:lineRule="auto"/>
              <w:jc w:val="left"/>
              <w:rPr>
                <w:rFonts w:asciiTheme="minorEastAsia" w:hAnsiTheme="minorEastAsia"/>
                <w:sz w:val="27"/>
              </w:rPr>
            </w:pPr>
            <w:r>
              <w:rPr>
                <w:rFonts w:hint="eastAsia" w:asciiTheme="minorEastAsia" w:hAnsiTheme="minorEastAsia"/>
                <w:b/>
                <w:sz w:val="27"/>
                <w:u w:val="single"/>
              </w:rPr>
              <w:t xml:space="preserve">        </w:t>
            </w:r>
          </w:p>
        </w:tc>
      </w:tr>
    </w:tbl>
    <w:p w14:paraId="43B1848D"/>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eng-HCLS" w:date="2026-01-14T18:08:13Z" w:initials="">
    <w:p w14:paraId="29978B16">
      <w:pPr>
        <w:pStyle w:val="5"/>
        <w:rPr>
          <w:rFonts w:hint="default" w:eastAsiaTheme="minorEastAsia"/>
          <w:lang w:val="en-US" w:eastAsia="zh-CN"/>
        </w:rPr>
      </w:pPr>
      <w:r>
        <w:rPr>
          <w:rFonts w:hint="eastAsia"/>
          <w:lang w:val="en-US" w:eastAsia="zh-CN"/>
        </w:rPr>
        <w:t>此利率已不再实施，请修正为一年期或五年期贷款市场报价利率。</w:t>
      </w:r>
    </w:p>
  </w:comment>
  <w:comment w:id="1" w:author="Zeng-HCLS" w:date="2026-01-14T18:09:47Z" w:initials="">
    <w:p w14:paraId="424993C4">
      <w:pPr>
        <w:pStyle w:val="5"/>
        <w:rPr>
          <w:rFonts w:hint="default" w:eastAsiaTheme="minorEastAsia"/>
          <w:lang w:val="en-US" w:eastAsia="zh-CN"/>
        </w:rPr>
      </w:pPr>
      <w:r>
        <w:rPr>
          <w:rFonts w:hint="eastAsia"/>
          <w:lang w:val="en-US" w:eastAsia="zh-CN"/>
        </w:rPr>
        <w:t>根据询价公告的内容，本合同所涉监理费用应为固定总价，因此不应该存在附加工作酬金、正常工作酬金增加额等影响监理费用的约定。</w:t>
      </w:r>
    </w:p>
  </w:comment>
  <w:comment w:id="2" w:author="Zeng-HCLS" w:date="2026-01-14T18:11:53Z" w:initials="">
    <w:p w14:paraId="44F9B7E5">
      <w:pPr>
        <w:pStyle w:val="5"/>
        <w:rPr>
          <w:rFonts w:hint="default" w:eastAsiaTheme="minorEastAsia"/>
          <w:lang w:val="en-US" w:eastAsia="zh-CN"/>
        </w:rPr>
      </w:pPr>
      <w:r>
        <w:rPr>
          <w:rFonts w:hint="eastAsia"/>
          <w:lang w:val="en-US" w:eastAsia="zh-CN"/>
        </w:rPr>
        <w:t>若无合理化建议的奖励，建议明确没有此类奖励，并删除计算方式。</w:t>
      </w:r>
    </w:p>
  </w:comment>
  <w:comment w:id="3" w:author="Zeng-HCLS" w:date="2026-01-14T18:13:26Z" w:initials="">
    <w:p w14:paraId="6A5F36AE">
      <w:pPr>
        <w:pStyle w:val="5"/>
        <w:rPr>
          <w:rFonts w:hint="default" w:eastAsiaTheme="minorEastAsia"/>
          <w:lang w:val="en-US" w:eastAsia="zh-CN"/>
        </w:rPr>
      </w:pPr>
      <w:r>
        <w:rPr>
          <w:rFonts w:hint="eastAsia"/>
          <w:lang w:val="en-US" w:eastAsia="zh-CN"/>
        </w:rPr>
        <w:t>以下办法是指啥？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978B16" w15:done="0"/>
  <w15:commentEx w15:paraId="424993C4" w15:done="0"/>
  <w15:commentEx w15:paraId="44F9B7E5" w15:done="0"/>
  <w15:commentEx w15:paraId="6A5F36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eng-HCLS">
    <w15:presenceInfo w15:providerId="WPS Office" w15:userId="3097374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6C7EA2"/>
    <w:rsid w:val="1B59213E"/>
    <w:rsid w:val="1F49569F"/>
    <w:rsid w:val="234F4749"/>
    <w:rsid w:val="2D47332F"/>
    <w:rsid w:val="316C68E1"/>
    <w:rsid w:val="37CB17D5"/>
    <w:rsid w:val="37FD60EC"/>
    <w:rsid w:val="3E11666F"/>
    <w:rsid w:val="44C56A67"/>
    <w:rsid w:val="4E6A5FF2"/>
    <w:rsid w:val="634755F0"/>
    <w:rsid w:val="67C87352"/>
    <w:rsid w:val="6E6C7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360" w:lineRule="auto"/>
      <w:outlineLvl w:val="1"/>
    </w:pPr>
    <w:rPr>
      <w:rFonts w:asciiTheme="majorHAnsi" w:hAnsiTheme="majorHAnsi" w:cstheme="majorBidi"/>
      <w:b/>
      <w:bCs/>
      <w:sz w:val="30"/>
      <w:szCs w:val="32"/>
    </w:rPr>
  </w:style>
  <w:style w:type="paragraph" w:styleId="4">
    <w:name w:val="heading 3"/>
    <w:basedOn w:val="1"/>
    <w:next w:val="1"/>
    <w:unhideWhenUsed/>
    <w:qFormat/>
    <w:uiPriority w:val="9"/>
    <w:pPr>
      <w:keepNext/>
      <w:keepLines/>
      <w:spacing w:before="260" w:after="260" w:line="360" w:lineRule="auto"/>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qFormat/>
    <w:uiPriority w:val="0"/>
    <w:pPr>
      <w:jc w:val="left"/>
    </w:p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6576</Words>
  <Characters>6930</Characters>
  <Lines>0</Lines>
  <Paragraphs>0</Paragraphs>
  <TotalTime>18</TotalTime>
  <ScaleCrop>false</ScaleCrop>
  <LinksUpToDate>false</LinksUpToDate>
  <CharactersWithSpaces>7686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2025-09-09T02:20:00Z</dcterms:created>
  <dc:creator>橙橙橙橙</dc:creator>
  <cp:lastModifiedBy></cp:lastModifiedBy>
  <cp:lastPrinted>2026-01-15T06:42:04Z</cp:lastPrinted>
  <dcterms:modified xsi:type="dcterms:W3CDTF">2026-01-15T07:59:08Z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D75CA9C8F04647DA8C1C30544F6E9C94_13</vt:lpwstr>
  </property>
  <property fmtid="{D5CDD505-2E9C-101B-9397-08002B2CF9AE}" pid="4" name="KSOTemplateDocerSaveRecord">
    <vt:lpwstr>eyJoZGlkIjoiOWViYWExN2Y2Yjg0MzliMTA5MTZlYzAxMTZkZmJkZGMiLCJ1c2VySWQiOiIxMTM3MjE3OTIxIn0=</vt:lpwstr>
  </property>
</Properties>
</file>