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3A62">
      <w:pPr>
        <w:pStyle w:val="4"/>
        <w:jc w:val="center"/>
        <w:rPr>
          <w:rFonts w:hint="eastAsia" w:ascii="宋体" w:hAnsi="宋体" w:cs="宋体"/>
          <w:sz w:val="36"/>
          <w:szCs w:val="36"/>
        </w:rPr>
      </w:pPr>
      <w:bookmarkStart w:id="56" w:name="_GoBack"/>
      <w:bookmarkEnd w:id="56"/>
      <w:bookmarkStart w:id="0" w:name="_Toc517447495"/>
      <w:r>
        <w:rPr>
          <w:rFonts w:hint="eastAsia" w:ascii="宋体" w:hAnsi="宋体" w:cs="宋体"/>
          <w:sz w:val="36"/>
          <w:szCs w:val="36"/>
        </w:rPr>
        <w:t>采购合同</w:t>
      </w:r>
      <w:bookmarkEnd w:id="0"/>
    </w:p>
    <w:p w14:paraId="05207E9F">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bookmarkStart w:id="1" w:name="_Hlt101846155"/>
      <w:bookmarkEnd w:id="1"/>
      <w:bookmarkStart w:id="2" w:name="_Toc350864527"/>
      <w:bookmarkStart w:id="3" w:name="_Toc349810624"/>
      <w:r>
        <w:rPr>
          <w:rFonts w:hint="eastAsia" w:ascii="宋体" w:hAnsi="宋体"/>
        </w:rPr>
        <w:t xml:space="preserve">合同编号：XXX                                         </w:t>
      </w:r>
    </w:p>
    <w:p w14:paraId="39F9263E">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签订地点：XXX                                                                                  </w:t>
      </w:r>
    </w:p>
    <w:p w14:paraId="3BF7621B">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采购人（甲方）：XXX                                          </w:t>
      </w:r>
    </w:p>
    <w:p w14:paraId="1A8C9818">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供应商（乙方）：XXX                                          </w:t>
      </w:r>
      <w:r>
        <w:rPr>
          <w:rFonts w:hint="eastAsia" w:ascii="宋体" w:hAnsi="宋体"/>
          <w:lang w:bidi="ar"/>
        </w:rPr>
        <w:t xml:space="preserve">                               </w:t>
      </w:r>
    </w:p>
    <w:p w14:paraId="10887FB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cs="宋体"/>
          <w:kern w:val="2"/>
          <w:sz w:val="24"/>
          <w:szCs w:val="24"/>
          <w:lang w:bidi="ar"/>
        </w:rPr>
      </w:pPr>
      <w:r>
        <w:rPr>
          <w:rFonts w:hint="eastAsia" w:cs="宋体"/>
          <w:kern w:val="2"/>
          <w:sz w:val="24"/>
          <w:szCs w:val="24"/>
          <w:lang w:bidi="ar"/>
        </w:rPr>
        <w:t>根据《中华人民共和国民法典》及</w:t>
      </w:r>
      <w:r>
        <w:rPr>
          <w:rFonts w:hint="eastAsia" w:cs="宋体"/>
          <w:kern w:val="2"/>
          <w:sz w:val="24"/>
          <w:szCs w:val="24"/>
          <w:u w:val="single"/>
          <w:lang w:bidi="ar"/>
        </w:rPr>
        <w:t xml:space="preserve">            </w:t>
      </w:r>
      <w:r>
        <w:rPr>
          <w:rFonts w:hint="eastAsia" w:cs="宋体"/>
          <w:kern w:val="2"/>
          <w:sz w:val="24"/>
          <w:szCs w:val="24"/>
          <w:lang w:bidi="ar"/>
        </w:rPr>
        <w:t>采购项目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6BF3414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第一条 项目基本情况</w:t>
      </w:r>
    </w:p>
    <w:p w14:paraId="1996D68B">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val="0"/>
          <w:bCs/>
          <w:sz w:val="24"/>
          <w:lang w:val="en-US" w:eastAsia="zh-CN" w:bidi="ar"/>
        </w:rPr>
      </w:pPr>
      <w:r>
        <w:rPr>
          <w:rFonts w:hint="eastAsia" w:ascii="宋体" w:hAnsi="宋体" w:cs="宋体"/>
          <w:b w:val="0"/>
          <w:bCs/>
          <w:sz w:val="24"/>
          <w:lang w:val="en-US" w:eastAsia="zh-CN" w:bidi="ar"/>
        </w:rPr>
        <w:t>1、项目概况：新建道路长423.973米，宽20米，包含道路工程、交安工程、照明工程、给水工程、排水工程、电力工程、通信工程，预留燃气管位。</w:t>
      </w:r>
    </w:p>
    <w:p w14:paraId="070C93B3">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sz w:val="24"/>
          <w:lang w:val="en-US" w:eastAsia="zh-CN" w:bidi="ar"/>
        </w:rPr>
      </w:pPr>
      <w:r>
        <w:rPr>
          <w:rFonts w:hint="eastAsia" w:ascii="宋体" w:hAnsi="宋体" w:cs="宋体"/>
          <w:b w:val="0"/>
          <w:bCs/>
          <w:sz w:val="24"/>
          <w:lang w:val="en-US" w:eastAsia="zh-CN" w:bidi="ar"/>
        </w:rPr>
        <w:t>2、项目地点：广汉市。</w:t>
      </w:r>
    </w:p>
    <w:p w14:paraId="1F5B288F">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第二条 合同期限</w:t>
      </w:r>
    </w:p>
    <w:p w14:paraId="19EB18C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cs="宋体"/>
          <w:b w:val="0"/>
          <w:bCs/>
          <w:sz w:val="24"/>
          <w:lang w:val="en-US" w:eastAsia="zh-CN" w:bidi="ar"/>
        </w:rPr>
      </w:pPr>
      <w:bookmarkStart w:id="4" w:name="_Toc232492928"/>
      <w:bookmarkStart w:id="5" w:name="_Toc212019594"/>
      <w:bookmarkStart w:id="6" w:name="_Toc286993786"/>
      <w:bookmarkStart w:id="7" w:name="_Toc239568418"/>
      <w:bookmarkStart w:id="8" w:name="_Toc225244852"/>
      <w:bookmarkStart w:id="9" w:name="_Toc251768862"/>
      <w:bookmarkStart w:id="10" w:name="_Toc241833903"/>
      <w:bookmarkStart w:id="11" w:name="_Toc238984975"/>
      <w:bookmarkStart w:id="12" w:name="_Toc247334841"/>
      <w:bookmarkStart w:id="13" w:name="_Toc211911348"/>
      <w:bookmarkStart w:id="14" w:name="_Toc237145406"/>
      <w:bookmarkStart w:id="15" w:name="_Toc211854449"/>
      <w:bookmarkStart w:id="16" w:name="_Toc283019214"/>
      <w:bookmarkStart w:id="17" w:name="_Toc282696226"/>
      <w:bookmarkStart w:id="18" w:name="_Toc239233914"/>
      <w:bookmarkStart w:id="19" w:name="_Toc185395249"/>
      <w:bookmarkStart w:id="20" w:name="_Toc225654644"/>
      <w:bookmarkStart w:id="21" w:name="_Toc225670751"/>
      <w:r>
        <w:rPr>
          <w:rFonts w:hint="eastAsia" w:ascii="宋体" w:hAnsi="宋体" w:cs="宋体"/>
          <w:b w:val="0"/>
          <w:bCs/>
          <w:sz w:val="24"/>
          <w:lang w:val="en-US" w:eastAsia="zh-CN" w:bidi="ar"/>
        </w:rPr>
        <w:t>签订本合同后，甲方提供基础资料后</w:t>
      </w:r>
      <w:r>
        <w:rPr>
          <w:rFonts w:hint="eastAsia" w:ascii="宋体" w:hAnsi="宋体" w:cs="宋体"/>
          <w:b w:val="0"/>
          <w:bCs/>
          <w:sz w:val="24"/>
          <w:u w:val="single"/>
          <w:lang w:val="en-US" w:eastAsia="zh-CN" w:bidi="ar"/>
        </w:rPr>
        <w:t xml:space="preserve"> 30 </w:t>
      </w:r>
      <w:r>
        <w:rPr>
          <w:rFonts w:hint="eastAsia" w:ascii="宋体" w:hAnsi="宋体" w:cs="宋体"/>
          <w:b w:val="0"/>
          <w:bCs/>
          <w:sz w:val="24"/>
          <w:lang w:val="en-US" w:eastAsia="zh-CN" w:bidi="ar"/>
        </w:rPr>
        <w:t>个工作日内完成</w:t>
      </w:r>
      <w:r>
        <w:rPr>
          <w:rFonts w:hint="eastAsia" w:ascii="宋体" w:hAnsi="宋体" w:cs="宋体"/>
          <w:b w:val="0"/>
          <w:bCs/>
          <w:sz w:val="24"/>
          <w:u w:val="single"/>
          <w:lang w:val="en-US" w:eastAsia="zh-CN" w:bidi="ar"/>
        </w:rPr>
        <w:t xml:space="preserve"> 水土保持方案报告表 </w:t>
      </w:r>
      <w:r>
        <w:rPr>
          <w:rFonts w:hint="eastAsia" w:ascii="宋体" w:hAnsi="宋体" w:cs="宋体"/>
          <w:b w:val="0"/>
          <w:bCs/>
          <w:sz w:val="24"/>
          <w:lang w:val="en-US" w:eastAsia="zh-CN" w:bidi="ar"/>
        </w:rPr>
        <w:t>编制工作，并协助甲方取得相应批复文件。</w:t>
      </w:r>
    </w:p>
    <w:p w14:paraId="79789FFA">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第三条 服务内容（技术指标和服务需求）</w:t>
      </w:r>
    </w:p>
    <w:p w14:paraId="2EC4D1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cs="宋体"/>
          <w:sz w:val="24"/>
          <w:lang w:bidi="ar"/>
        </w:rPr>
        <w:t>1、</w:t>
      </w:r>
      <w:r>
        <w:rPr>
          <w:rFonts w:hint="eastAsia" w:ascii="宋体" w:hAnsi="宋体" w:cs="宋体"/>
          <w:sz w:val="24"/>
          <w:lang w:eastAsia="zh-CN" w:bidi="ar"/>
        </w:rPr>
        <w:t>水土保持方案内容：</w:t>
      </w:r>
    </w:p>
    <w:p w14:paraId="5752CB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1）符合《开发建设项目水土保持设施验收管理办法》水利部令第16号、《中华人民共和国水利部令》、《关于加强事中事后监管规范生产建设项目水土保持设施自主验收的通知》水保〔2017〕365号、《生产建设项目水土保持监督管理办法的通知》办水保(2019〕172号、《水土保持规划编制规程》标准编号SL335-2006、《水土保持工程设计规范》GB51018-2014等有关法律法规按相关要求编制。</w:t>
      </w:r>
    </w:p>
    <w:p w14:paraId="48396F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（2）取得相应批复文件和提供后续服务。</w:t>
      </w:r>
    </w:p>
    <w:p w14:paraId="3B58A0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w:t>
      </w:r>
      <w:r>
        <w:rPr>
          <w:rFonts w:hint="eastAsia" w:ascii="宋体" w:hAnsi="宋体" w:cs="宋体"/>
          <w:sz w:val="24"/>
          <w:lang w:val="en-US" w:eastAsia="zh-CN" w:bidi="ar"/>
        </w:rPr>
        <w:t>3</w:t>
      </w:r>
      <w:r>
        <w:rPr>
          <w:rFonts w:hint="eastAsia" w:ascii="宋体" w:hAnsi="宋体" w:cs="宋体"/>
          <w:sz w:val="24"/>
          <w:lang w:eastAsia="zh-CN" w:bidi="ar"/>
        </w:rPr>
        <w:t>）应具有真实性、准确性、易实施的特点，能为后期决策提供准确信息。</w:t>
      </w:r>
    </w:p>
    <w:p w14:paraId="2A72DD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w:t>
      </w:r>
      <w:r>
        <w:rPr>
          <w:rFonts w:hint="eastAsia" w:ascii="宋体" w:hAnsi="宋体" w:cs="宋体"/>
          <w:sz w:val="24"/>
          <w:lang w:val="en-US" w:eastAsia="zh-CN" w:bidi="ar"/>
        </w:rPr>
        <w:t>4</w:t>
      </w:r>
      <w:r>
        <w:rPr>
          <w:rFonts w:hint="eastAsia" w:ascii="宋体" w:hAnsi="宋体" w:cs="宋体"/>
          <w:sz w:val="24"/>
          <w:lang w:eastAsia="zh-CN" w:bidi="ar"/>
        </w:rPr>
        <w:t>）完成的成果文件必须满足国家现行的方针、政策、法律、法规，符合工程建设强制性条文的要求；同时完成的成果文件应达到相关规定的深度，假如不能满足要求，由乙方负责完善至符合要求为止。</w:t>
      </w:r>
    </w:p>
    <w:p w14:paraId="39A0A7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w:t>
      </w:r>
      <w:r>
        <w:rPr>
          <w:rFonts w:hint="eastAsia" w:ascii="宋体" w:hAnsi="宋体" w:cs="宋体"/>
          <w:sz w:val="24"/>
          <w:lang w:val="en-US" w:eastAsia="zh-CN" w:bidi="ar"/>
        </w:rPr>
        <w:t>5</w:t>
      </w:r>
      <w:r>
        <w:rPr>
          <w:rFonts w:hint="eastAsia" w:ascii="宋体" w:hAnsi="宋体" w:cs="宋体"/>
          <w:sz w:val="24"/>
          <w:lang w:eastAsia="zh-CN" w:bidi="ar"/>
        </w:rPr>
        <w:t>）提交项目的成果文件必须符合相关规定，通过行政主管部门审批并取得批复文件。</w:t>
      </w:r>
    </w:p>
    <w:p w14:paraId="751991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cs="宋体"/>
          <w:sz w:val="24"/>
          <w:lang w:eastAsia="zh-CN" w:bidi="ar"/>
        </w:rPr>
        <w:t>（</w:t>
      </w:r>
      <w:r>
        <w:rPr>
          <w:rFonts w:hint="eastAsia" w:ascii="宋体" w:hAnsi="宋体" w:cs="宋体"/>
          <w:sz w:val="24"/>
          <w:lang w:val="en-US" w:eastAsia="zh-CN" w:bidi="ar"/>
        </w:rPr>
        <w:t>6</w:t>
      </w:r>
      <w:r>
        <w:rPr>
          <w:rFonts w:hint="eastAsia" w:ascii="宋体" w:hAnsi="宋体" w:cs="宋体"/>
          <w:sz w:val="24"/>
          <w:lang w:eastAsia="zh-CN" w:bidi="ar"/>
        </w:rPr>
        <w:t>）项目完成后，提交正式成果文件。</w:t>
      </w:r>
    </w:p>
    <w:p w14:paraId="7B20CD2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kern w:val="2"/>
          <w:sz w:val="24"/>
          <w:szCs w:val="24"/>
          <w:lang w:val="en-US" w:eastAsia="zh-CN" w:bidi="ar"/>
        </w:rPr>
      </w:pPr>
      <w:r>
        <w:rPr>
          <w:rFonts w:hint="eastAsia" w:ascii="宋体" w:hAnsi="宋体" w:cs="宋体"/>
          <w:sz w:val="24"/>
          <w:lang w:val="en-US" w:eastAsia="zh-CN" w:bidi="ar"/>
        </w:rPr>
        <w:t>2、</w:t>
      </w:r>
      <w:r>
        <w:rPr>
          <w:rFonts w:hint="eastAsia" w:ascii="宋体" w:hAnsi="宋体" w:eastAsia="宋体" w:cs="宋体"/>
          <w:bCs/>
          <w:kern w:val="2"/>
          <w:sz w:val="24"/>
          <w:szCs w:val="24"/>
          <w:lang w:val="en-US" w:eastAsia="zh-CN" w:bidi="ar"/>
        </w:rPr>
        <w:t>成果及要求</w:t>
      </w:r>
    </w:p>
    <w:p w14:paraId="04412B7A">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①提交的报告应符合国家技术规范、标准、规程及业主提出的要求，并通过相关行业主管部门的审查，取得具有审批权限的行政主管部门关于本项目水土保持方案编制报告的批复意见。</w:t>
      </w:r>
    </w:p>
    <w:p w14:paraId="08A4C158">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按照《开发建设项目水土保持技术规范》《开发建设项目水土保持方案编报审批管理规定》的要求，根据项目环境的要求和结合线路布置、各单项施工工艺等特点，在预测新增水土流失及其危害的基础上，坚持“预防为主、全面规划、综合防治、因地制宜、加强管理、注重效益”的水土保持方针，结合本项目的特点进行编制。</w:t>
      </w:r>
    </w:p>
    <w:p w14:paraId="144665FE">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3</w:t>
      </w:r>
      <w:r>
        <w:rPr>
          <w:rFonts w:hint="eastAsia" w:ascii="宋体" w:hAnsi="宋体" w:eastAsia="宋体" w:cs="宋体"/>
          <w:bCs/>
          <w:kern w:val="2"/>
          <w:sz w:val="24"/>
          <w:szCs w:val="24"/>
          <w:lang w:val="en-US" w:eastAsia="zh-CN" w:bidi="ar"/>
        </w:rPr>
        <w:t>、成果内容</w:t>
      </w:r>
    </w:p>
    <w:p w14:paraId="6B14AF75">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①完成项目工程水土保持方案编制，并取得该项目的水土保持方案的批复。</w:t>
      </w:r>
    </w:p>
    <w:p w14:paraId="2DD2698D">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②需成果资料纸质版6份，电子文档1份。</w:t>
      </w:r>
    </w:p>
    <w:p w14:paraId="0D1C5AD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第四条 服务费用及付款条件（进度和方式）</w:t>
      </w:r>
    </w:p>
    <w:p w14:paraId="317074E7">
      <w:pPr>
        <w:keepNext w:val="0"/>
        <w:keepLines w:val="0"/>
        <w:pageBreakBefore w:val="0"/>
        <w:numPr>
          <w:ilvl w:val="0"/>
          <w:numId w:val="2"/>
        </w:numPr>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本项目服务费:</w:t>
      </w:r>
    </w:p>
    <w:p w14:paraId="53C3189D">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rPr>
          <w:rFonts w:hint="eastAsia" w:ascii="宋体" w:hAnsi="宋体" w:eastAsia="宋体" w:cs="宋体"/>
          <w:sz w:val="24"/>
          <w:lang w:eastAsia="zh-CN" w:bidi="ar"/>
        </w:rPr>
      </w:pPr>
      <w:r>
        <w:rPr>
          <w:rFonts w:hint="eastAsia" w:ascii="宋体" w:hAnsi="宋体" w:cs="宋体"/>
          <w:bCs/>
          <w:kern w:val="2"/>
          <w:sz w:val="24"/>
          <w:szCs w:val="24"/>
          <w:lang w:val="en-US" w:eastAsia="zh-CN" w:bidi="ar"/>
        </w:rPr>
        <w:t>含税金额：</w:t>
      </w:r>
      <w:r>
        <w:rPr>
          <w:rFonts w:hint="eastAsia" w:ascii="宋体" w:hAnsi="宋体" w:cs="宋体"/>
          <w:sz w:val="24"/>
          <w:lang w:val="en-US" w:eastAsia="zh-CN" w:bidi="ar"/>
        </w:rPr>
        <w:t xml:space="preserve">     </w:t>
      </w:r>
      <w:r>
        <w:rPr>
          <w:rFonts w:hint="eastAsia" w:ascii="宋体" w:hAnsi="宋体" w:cs="宋体"/>
          <w:sz w:val="24"/>
          <w:lang w:bidi="ar"/>
        </w:rPr>
        <w:t>元；（大写：</w:t>
      </w:r>
      <w:r>
        <w:rPr>
          <w:rFonts w:hint="eastAsia" w:ascii="宋体" w:hAnsi="宋体" w:cs="宋体"/>
          <w:sz w:val="24"/>
          <w:lang w:val="en-US" w:eastAsia="zh-CN" w:bidi="ar"/>
        </w:rPr>
        <w:t xml:space="preserve">        </w:t>
      </w:r>
      <w:r>
        <w:rPr>
          <w:rFonts w:hint="eastAsia" w:ascii="宋体" w:hAnsi="宋体" w:cs="宋体"/>
          <w:sz w:val="24"/>
          <w:lang w:bidi="ar"/>
        </w:rPr>
        <w:t>），不含税金额</w:t>
      </w:r>
      <w:r>
        <w:rPr>
          <w:rFonts w:hint="eastAsia" w:ascii="宋体" w:hAnsi="宋体" w:cs="宋体"/>
          <w:sz w:val="24"/>
          <w:lang w:eastAsia="zh-CN" w:bidi="ar"/>
        </w:rPr>
        <w:t>：</w:t>
      </w:r>
      <w:r>
        <w:rPr>
          <w:rFonts w:hint="eastAsia" w:ascii="宋体" w:hAnsi="宋体" w:cs="宋体"/>
          <w:sz w:val="24"/>
          <w:lang w:val="en-US" w:eastAsia="zh-CN" w:bidi="ar"/>
        </w:rPr>
        <w:t xml:space="preserve">   </w:t>
      </w:r>
      <w:r>
        <w:rPr>
          <w:rFonts w:hint="eastAsia" w:ascii="宋体" w:hAnsi="宋体" w:cs="宋体"/>
          <w:sz w:val="24"/>
          <w:lang w:bidi="ar"/>
        </w:rPr>
        <w:t xml:space="preserve">         元</w:t>
      </w:r>
      <w:r>
        <w:rPr>
          <w:rFonts w:hint="eastAsia" w:ascii="宋体" w:hAnsi="宋体" w:cs="宋体"/>
          <w:sz w:val="24"/>
          <w:lang w:eastAsia="zh-CN" w:bidi="ar"/>
        </w:rPr>
        <w:t>；税金：</w:t>
      </w:r>
      <w:r>
        <w:rPr>
          <w:rFonts w:hint="eastAsia" w:ascii="宋体" w:hAnsi="宋体" w:cs="宋体"/>
          <w:sz w:val="24"/>
          <w:lang w:val="en-US" w:eastAsia="zh-CN" w:bidi="ar"/>
        </w:rPr>
        <w:t xml:space="preserve">   元，税率为   %</w:t>
      </w:r>
      <w:r>
        <w:rPr>
          <w:rFonts w:hint="eastAsia" w:ascii="宋体" w:hAnsi="宋体" w:cs="宋体"/>
          <w:sz w:val="24"/>
          <w:lang w:bidi="ar"/>
        </w:rPr>
        <w:t>。</w:t>
      </w:r>
      <w:r>
        <w:rPr>
          <w:rFonts w:hint="eastAsia" w:ascii="宋体" w:hAnsi="宋体" w:cs="宋体"/>
          <w:sz w:val="24"/>
          <w:lang w:eastAsia="zh-CN" w:bidi="ar"/>
        </w:rPr>
        <w:t>（</w:t>
      </w:r>
      <w:r>
        <w:rPr>
          <w:rFonts w:hint="eastAsia" w:ascii="宋体" w:hAnsi="宋体" w:cs="宋体"/>
          <w:b/>
          <w:bCs/>
          <w:sz w:val="24"/>
          <w:lang w:bidi="ar"/>
        </w:rPr>
        <w:t>增值税税率根据国家现行政策执行,只调整税金额度,不调整不含税价款</w:t>
      </w:r>
      <w:r>
        <w:rPr>
          <w:rFonts w:hint="eastAsia" w:ascii="宋体" w:hAnsi="宋体" w:cs="宋体"/>
          <w:sz w:val="24"/>
          <w:lang w:eastAsia="zh-CN" w:bidi="ar"/>
        </w:rPr>
        <w:t>）</w:t>
      </w:r>
    </w:p>
    <w:p w14:paraId="26A3F83F">
      <w:pPr>
        <w:keepNext w:val="0"/>
        <w:keepLines w:val="0"/>
        <w:pageBreakBefore w:val="0"/>
        <w:kinsoku/>
        <w:wordWrap/>
        <w:overflowPunct/>
        <w:topLinePunct w:val="0"/>
        <w:autoSpaceDE/>
        <w:autoSpaceDN/>
        <w:bidi w:val="0"/>
        <w:snapToGrid w:val="0"/>
        <w:spacing w:line="360" w:lineRule="auto"/>
        <w:ind w:firstLine="482" w:firstLineChars="200"/>
        <w:rPr>
          <w:rFonts w:hint="eastAsia" w:ascii="宋体" w:hAnsi="宋体" w:cs="宋体"/>
          <w:b/>
          <w:bCs/>
          <w:sz w:val="24"/>
          <w:lang w:bidi="ar"/>
        </w:rPr>
      </w:pPr>
      <w:r>
        <w:rPr>
          <w:rFonts w:hint="eastAsia" w:ascii="宋体" w:hAnsi="宋体" w:cs="宋体"/>
          <w:b/>
          <w:bCs/>
          <w:sz w:val="24"/>
          <w:lang w:eastAsia="zh-CN" w:bidi="ar"/>
        </w:rPr>
        <w:t>以上</w:t>
      </w:r>
      <w:r>
        <w:rPr>
          <w:rFonts w:hint="eastAsia" w:ascii="宋体" w:hAnsi="宋体" w:cs="宋体"/>
          <w:b/>
          <w:bCs/>
          <w:sz w:val="24"/>
          <w:lang w:bidi="ar"/>
        </w:rPr>
        <w:t>费用为包干费用，包括但不限于编制费、评审费、会务费、人工费、材料费、交通费、差旅费、税费、利润、保险费用等为完成本项目约定服务的所有费用，以及后续服务费。</w:t>
      </w:r>
    </w:p>
    <w:p w14:paraId="494E88B1">
      <w:pPr>
        <w:keepNext w:val="0"/>
        <w:keepLines w:val="0"/>
        <w:pageBreakBefore w:val="0"/>
        <w:numPr>
          <w:ilvl w:val="0"/>
          <w:numId w:val="2"/>
        </w:numPr>
        <w:tabs>
          <w:tab w:val="left" w:pos="780"/>
          <w:tab w:val="clear" w:pos="0"/>
        </w:tabs>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付款方式:</w:t>
      </w:r>
    </w:p>
    <w:p w14:paraId="3DEE10E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1、提交水土保持方案报告表并协助甲方取得相应批复后15个工作日内一次性支付水土保持方案服务费</w:t>
      </w:r>
      <w:r>
        <w:rPr>
          <w:rFonts w:hint="default" w:ascii="宋体" w:hAnsi="宋体" w:eastAsia="宋体" w:cs="宋体"/>
          <w:bCs/>
          <w:sz w:val="24"/>
          <w:lang w:val="en-US" w:eastAsia="zh-CN" w:bidi="ar"/>
        </w:rPr>
        <w:t>。</w:t>
      </w:r>
    </w:p>
    <w:p w14:paraId="6E80CA7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2</w:t>
      </w:r>
      <w:r>
        <w:rPr>
          <w:rFonts w:hint="eastAsia" w:ascii="宋体" w:hAnsi="宋体" w:cs="宋体"/>
          <w:bCs/>
          <w:sz w:val="24"/>
          <w:lang w:val="en-US" w:eastAsia="zh-CN" w:bidi="ar"/>
        </w:rPr>
        <w:t>、付款前，乙方应向甲方出具等额合法有效的增值税专用发票及付款申请材料，否则甲方有权拒绝支付，且不承担任何迟延履行的法律责任</w:t>
      </w:r>
      <w:r>
        <w:rPr>
          <w:rFonts w:hint="default" w:ascii="宋体" w:hAnsi="宋体" w:eastAsia="宋体" w:cs="宋体"/>
          <w:bCs/>
          <w:sz w:val="24"/>
          <w:lang w:val="en-US" w:eastAsia="zh-CN" w:bidi="ar"/>
        </w:rPr>
        <w:t>。</w:t>
      </w:r>
    </w:p>
    <w:p w14:paraId="2B59E5E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3、</w:t>
      </w:r>
      <w:r>
        <w:rPr>
          <w:rFonts w:hint="default" w:ascii="宋体" w:hAnsi="宋体" w:eastAsia="宋体" w:cs="宋体"/>
          <w:bCs/>
          <w:sz w:val="24"/>
          <w:lang w:val="en-US" w:eastAsia="zh-CN" w:bidi="ar"/>
        </w:rPr>
        <w:t>乙方指定收款银行账户如下：</w:t>
      </w:r>
    </w:p>
    <w:p w14:paraId="3D11133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户名：</w:t>
      </w:r>
    </w:p>
    <w:p w14:paraId="248A6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账号：</w:t>
      </w:r>
    </w:p>
    <w:p w14:paraId="0FCD1F1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lang w:val="en-US" w:eastAsia="zh-CN" w:bidi="ar"/>
        </w:rPr>
      </w:pPr>
      <w:r>
        <w:rPr>
          <w:rFonts w:hint="default" w:ascii="宋体" w:hAnsi="宋体" w:eastAsia="宋体" w:cs="宋体"/>
          <w:bCs/>
          <w:sz w:val="24"/>
          <w:lang w:val="en-US" w:eastAsia="zh-CN" w:bidi="ar"/>
        </w:rPr>
        <w:t>开户行：</w:t>
      </w:r>
    </w:p>
    <w:p w14:paraId="48A48C35">
      <w:pPr>
        <w:keepNext w:val="0"/>
        <w:keepLines w:val="0"/>
        <w:pageBreakBefore w:val="0"/>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第五条 服务时间、进度安排和服务地点要求</w:t>
      </w:r>
    </w:p>
    <w:p w14:paraId="69E98D0B">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服务时间：</w:t>
      </w:r>
    </w:p>
    <w:p w14:paraId="48F960B2">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服务进度安排：</w:t>
      </w:r>
    </w:p>
    <w:p w14:paraId="66C87332">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服务地点：</w:t>
      </w:r>
      <w:r>
        <w:rPr>
          <w:rFonts w:hint="eastAsia" w:ascii="宋体" w:hAnsi="宋体" w:cs="宋体"/>
          <w:b w:val="0"/>
          <w:bCs/>
          <w:sz w:val="24"/>
          <w:lang w:eastAsia="zh-CN" w:bidi="ar"/>
        </w:rPr>
        <w:t>甲方</w:t>
      </w:r>
      <w:r>
        <w:rPr>
          <w:rFonts w:hint="eastAsia" w:ascii="宋体" w:hAnsi="宋体" w:cs="宋体"/>
          <w:b w:val="0"/>
          <w:bCs/>
          <w:sz w:val="24"/>
          <w:lang w:bidi="ar"/>
        </w:rPr>
        <w:t>指定地点</w:t>
      </w:r>
    </w:p>
    <w:p w14:paraId="6D30879E">
      <w:pPr>
        <w:keepNext w:val="0"/>
        <w:keepLines w:val="0"/>
        <w:pageBreakBefore w:val="0"/>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第六条 售后服务</w:t>
      </w:r>
    </w:p>
    <w:p w14:paraId="6F32A1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乙方需指派专人负责与采购人联系后续服务事宜。</w:t>
      </w:r>
    </w:p>
    <w:p w14:paraId="7CE1CB9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后续服务联系人：XXX</w:t>
      </w:r>
    </w:p>
    <w:p w14:paraId="6D116E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联系电话：XXXX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35C642CE">
      <w:pPr>
        <w:keepNext w:val="0"/>
        <w:keepLines w:val="0"/>
        <w:pageBreakBefore w:val="0"/>
        <w:tabs>
          <w:tab w:val="left" w:pos="0"/>
          <w:tab w:val="left" w:pos="780"/>
        </w:tabs>
        <w:kinsoku/>
        <w:wordWrap/>
        <w:overflowPunct/>
        <w:topLinePunct w:val="0"/>
        <w:autoSpaceDE/>
        <w:autoSpaceDN/>
        <w:bidi w:val="0"/>
        <w:snapToGrid w:val="0"/>
        <w:spacing w:line="360" w:lineRule="auto"/>
        <w:ind w:left="420" w:leftChars="200"/>
        <w:rPr>
          <w:rFonts w:hint="eastAsia" w:ascii="宋体" w:hAnsi="宋体" w:cs="宋体"/>
          <w:b/>
          <w:sz w:val="24"/>
          <w:lang w:bidi="ar"/>
        </w:rPr>
      </w:pPr>
      <w:r>
        <w:rPr>
          <w:rFonts w:hint="eastAsia" w:ascii="宋体" w:hAnsi="宋体" w:cs="宋体"/>
          <w:b/>
          <w:sz w:val="24"/>
          <w:lang w:bidi="ar"/>
        </w:rPr>
        <w:t>第七条 保险</w:t>
      </w:r>
    </w:p>
    <w:p w14:paraId="0A4219D3">
      <w:pPr>
        <w:keepNext w:val="0"/>
        <w:keepLines w:val="0"/>
        <w:pageBreakBefore w:val="0"/>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cs="宋体"/>
          <w:b/>
          <w:sz w:val="24"/>
          <w:lang w:bidi="ar"/>
        </w:rPr>
      </w:pPr>
      <w:r>
        <w:rPr>
          <w:rFonts w:hint="eastAsia" w:ascii="宋体" w:hAnsi="宋体" w:cs="宋体"/>
          <w:sz w:val="24"/>
        </w:rPr>
        <w:t>按国家相关规定执行。</w:t>
      </w:r>
    </w:p>
    <w:p w14:paraId="35EBAAA9">
      <w:pPr>
        <w:keepNext w:val="0"/>
        <w:keepLines w:val="0"/>
        <w:pageBreakBefore w:val="0"/>
        <w:kinsoku/>
        <w:wordWrap/>
        <w:overflowPunct/>
        <w:topLinePunct w:val="0"/>
        <w:autoSpaceDE/>
        <w:autoSpaceDN/>
        <w:bidi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第八条 履约验收标准</w:t>
      </w:r>
    </w:p>
    <w:p w14:paraId="608DB79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b/>
          <w:sz w:val="24"/>
          <w:lang w:bidi="ar"/>
        </w:rPr>
      </w:pPr>
      <w:r>
        <w:rPr>
          <w:rFonts w:hint="eastAsia" w:ascii="宋体" w:hAnsi="宋体" w:cs="宋体"/>
          <w:sz w:val="24"/>
          <w:shd w:val="clear" w:color="auto" w:fill="FFFFFF"/>
          <w:lang w:bidi="ar"/>
        </w:rPr>
        <w:t>双方严格按照相关法律法规、</w:t>
      </w:r>
      <w:r>
        <w:rPr>
          <w:rFonts w:hint="eastAsia" w:ascii="宋体" w:hAnsi="宋体" w:cs="宋体"/>
          <w:sz w:val="24"/>
          <w:shd w:val="clear" w:color="auto" w:fill="FFFFFF"/>
          <w:lang w:val="en-US" w:eastAsia="zh-CN" w:bidi="ar"/>
        </w:rPr>
        <w:t>询价采购</w:t>
      </w:r>
      <w:r>
        <w:rPr>
          <w:rFonts w:hint="eastAsia" w:ascii="宋体" w:hAnsi="宋体" w:cs="宋体"/>
          <w:sz w:val="24"/>
          <w:shd w:val="clear" w:color="auto" w:fill="FFFFFF"/>
          <w:lang w:bidi="ar"/>
        </w:rPr>
        <w:t>文件、响应文件的要求进行验收。</w:t>
      </w:r>
    </w:p>
    <w:p w14:paraId="027EDAD1">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第九条 知识产权</w:t>
      </w:r>
    </w:p>
    <w:p w14:paraId="2A77E998">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乙方应保证所提供的服务或其任何一部分均不会侵犯任何第三方的专利权、商标权或著作权。向乙方所提交的工作成果归属甲方所有，未经甲方许可，乙方不得擅自使用或向其他任意第三方披露。</w:t>
      </w:r>
    </w:p>
    <w:p w14:paraId="578535F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第十条 无产权瑕疵条款</w:t>
      </w:r>
    </w:p>
    <w:p w14:paraId="1DB02812">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乙方保证所提供的服务的所有权完全属于乙方且无任何抵押、查封等产权瑕疵。如有产权瑕疵的，视为乙方违约。乙方应负担由此而产生的一切损失。</w:t>
      </w:r>
    </w:p>
    <w:p w14:paraId="57A2F758">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第十一条 甲方的权利和义务</w:t>
      </w:r>
    </w:p>
    <w:p w14:paraId="77BCBAB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方有权对合同规定范围内乙方的服务行为进行监督和检查，拥有监管权。有权定期核对乙方提供服务所配备的人员数量。对甲方认为不合理的部分有权下达整改通知书，并要求乙方限期整改。乙方无合理理由拒不整改的，甲方有权解除本合同，要求乙方退还已经支付的全部合同款项，并赔偿由此对甲方造成的全部损失。</w:t>
      </w:r>
    </w:p>
    <w:p w14:paraId="0D5DF54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2</w:t>
      </w:r>
      <w:r>
        <w:rPr>
          <w:rFonts w:hint="eastAsia" w:ascii="宋体" w:hAnsi="宋体" w:cs="宋体"/>
          <w:bCs/>
          <w:sz w:val="24"/>
          <w:lang w:bidi="ar"/>
        </w:rPr>
        <w:t>、负责检查监督乙方管理工作的实施及制度的执行情况。</w:t>
      </w:r>
    </w:p>
    <w:p w14:paraId="706298B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3</w:t>
      </w:r>
      <w:r>
        <w:rPr>
          <w:rFonts w:hint="eastAsia" w:ascii="宋体" w:hAnsi="宋体" w:cs="宋体"/>
          <w:bCs/>
          <w:sz w:val="24"/>
          <w:lang w:bidi="ar"/>
        </w:rPr>
        <w:t>、根据本合同规定，按时向乙方支付应付服务费用。</w:t>
      </w:r>
    </w:p>
    <w:p w14:paraId="6C030B0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4</w:t>
      </w:r>
      <w:r>
        <w:rPr>
          <w:rFonts w:hint="eastAsia" w:ascii="宋体" w:hAnsi="宋体" w:cs="宋体"/>
          <w:bCs/>
          <w:sz w:val="24"/>
          <w:lang w:bidi="ar"/>
        </w:rPr>
        <w:t>、国家法律、法规所规定由甲方承担的其它责任。</w:t>
      </w:r>
    </w:p>
    <w:p w14:paraId="4D5EEB2B">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第十二条 乙方的权利和义务</w:t>
      </w:r>
    </w:p>
    <w:p w14:paraId="1D95474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1、对本合同规定的委托服务范围内的项目享有管理权及服务义务。</w:t>
      </w:r>
    </w:p>
    <w:p w14:paraId="57440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2、根据本合同的规定向甲方收取相关服务费用，并有权在本项目管理范围内管理及合理使用。</w:t>
      </w:r>
    </w:p>
    <w:p w14:paraId="114CE97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lang w:bidi="ar"/>
        </w:rPr>
        <w:t>3、及时向甲方通告本项目服务范围内有关服务的重大事项，及时配合处理投诉。</w:t>
      </w:r>
    </w:p>
    <w:p w14:paraId="01A51D0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sz w:val="24"/>
          <w:lang w:bidi="ar"/>
        </w:rPr>
        <w:t>4、</w:t>
      </w:r>
      <w:r>
        <w:rPr>
          <w:rFonts w:hint="eastAsia" w:ascii="宋体" w:hAnsi="宋体" w:cs="宋体"/>
          <w:bCs/>
          <w:sz w:val="24"/>
          <w:lang w:bidi="ar"/>
        </w:rPr>
        <w:t>接受项目行业管理部门及有关部门的指导，接受甲方的监督。</w:t>
      </w:r>
    </w:p>
    <w:p w14:paraId="59B0B33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5、国家法律、法规所规定由乙方承担的其它责任。</w:t>
      </w:r>
    </w:p>
    <w:p w14:paraId="372C9C3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6、乙方按照国家水土保持法律法规及相关技术规范、标准进行水土保持方案编制，并对所提交成果的科学性、合理性负责。</w:t>
      </w:r>
    </w:p>
    <w:p w14:paraId="5023651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7、乙方负责对所提交的编制报告中出现的遗漏和错误负责修改或补充，但完成工作期限不延长并负责方案评审时的汇报及疑难问题的解答。</w:t>
      </w:r>
    </w:p>
    <w:p w14:paraId="7877C3F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8、参加本项目水土保持方案报告的技术评审会，并根据评审意见，在五日内不超出原定评价工作内容情况下，对报告进行补充和完善并提交审批部门审批。</w:t>
      </w:r>
    </w:p>
    <w:p w14:paraId="75FB5F9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第十三条 违约责任</w:t>
      </w:r>
    </w:p>
    <w:p w14:paraId="5856E85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1、甲乙双方必须遵守本合同并执行合同中的各项规定，保证本合同的正常履行。</w:t>
      </w:r>
    </w:p>
    <w:p w14:paraId="5F18F81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2</w:t>
      </w:r>
      <w:r>
        <w:rPr>
          <w:rFonts w:hint="eastAsia" w:ascii="宋体" w:hAnsi="宋体" w:cs="宋体"/>
          <w:bCs/>
          <w:sz w:val="24"/>
          <w:lang w:bidi="ar"/>
        </w:rPr>
        <w:t>、乙方应严格按照本合同约定的工作完成期限执行，否则，每逾期一日，乙方应按本合同金额的千分之五向甲方支付违约金，逾期超过15日的，甲方有权解除本合同。</w:t>
      </w:r>
    </w:p>
    <w:p w14:paraId="61FEBA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3</w:t>
      </w:r>
      <w:r>
        <w:rPr>
          <w:rFonts w:hint="eastAsia" w:ascii="宋体" w:hAnsi="宋体" w:cs="宋体"/>
          <w:bCs/>
          <w:sz w:val="24"/>
          <w:lang w:bidi="ar"/>
        </w:rPr>
        <w:t>、乙方工作人员在完成服务过程中自身受到损害或造成甲方及第三方损害等，均由乙方承担，与甲方无关；甲方财产损失以及因乙方原因导致的甲方对任何第三方的法律责任等，乙方均应承担全部的赔偿责任。</w:t>
      </w:r>
    </w:p>
    <w:p w14:paraId="56B8C15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4</w:t>
      </w:r>
      <w:r>
        <w:rPr>
          <w:rFonts w:hint="eastAsia" w:ascii="宋体" w:hAnsi="宋体" w:cs="宋体"/>
          <w:bCs/>
          <w:sz w:val="24"/>
          <w:lang w:bidi="ar"/>
        </w:rPr>
        <w:t>、乙方履行合同不符合合同约定，经甲方发出书面整改意见后仍不整改的，甲方有权解除合同。</w:t>
      </w:r>
    </w:p>
    <w:p w14:paraId="067F1EF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5</w:t>
      </w:r>
      <w:r>
        <w:rPr>
          <w:rFonts w:hint="eastAsia" w:ascii="宋体" w:hAnsi="宋体" w:cs="宋体"/>
          <w:bCs/>
          <w:sz w:val="24"/>
          <w:lang w:bidi="ar"/>
        </w:rPr>
        <w:t>、</w:t>
      </w:r>
      <w:r>
        <w:rPr>
          <w:rFonts w:hint="eastAsia" w:ascii="宋体" w:hAnsi="宋体" w:cs="宋体"/>
          <w:b/>
          <w:bCs w:val="0"/>
          <w:sz w:val="24"/>
          <w:lang w:bidi="ar"/>
        </w:rPr>
        <w:t>因乙方原因导致合同解除或乙方存在任何违约行为的，乙方除承担合同总金额20%的违约金外</w:t>
      </w:r>
      <w:r>
        <w:rPr>
          <w:rFonts w:hint="eastAsia" w:ascii="宋体" w:hAnsi="宋体" w:cs="宋体"/>
          <w:bCs/>
          <w:sz w:val="24"/>
          <w:lang w:bidi="ar"/>
        </w:rPr>
        <w:t>，还应承担甲方因主张权利产生的包括但不限于调查费、评估费、鉴定费、律师费、公证费、诉讼费、财产保全费、保全保险费、差旅费、公证费等合理费用。</w:t>
      </w:r>
    </w:p>
    <w:p w14:paraId="78F8613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cs="宋体"/>
          <w:bCs/>
          <w:sz w:val="24"/>
          <w:lang w:bidi="ar"/>
        </w:rPr>
      </w:pPr>
      <w:r>
        <w:rPr>
          <w:rFonts w:hint="eastAsia" w:ascii="宋体" w:hAnsi="宋体" w:cs="宋体"/>
          <w:b/>
          <w:bCs w:val="0"/>
          <w:sz w:val="24"/>
          <w:lang w:val="en-US" w:eastAsia="zh-CN" w:bidi="ar"/>
        </w:rPr>
        <w:t>6</w:t>
      </w:r>
      <w:r>
        <w:rPr>
          <w:rFonts w:hint="eastAsia" w:ascii="宋体" w:hAnsi="宋体" w:cs="宋体"/>
          <w:b/>
          <w:bCs w:val="0"/>
          <w:sz w:val="24"/>
          <w:lang w:bidi="ar"/>
        </w:rPr>
        <w:t>、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相对方向违约方主张违约责任时，双方均不再以“违约金过分高于/低于损失”等为由作为抗辩要求调低或调高违约金，收取违约金的一方亦无需举证具体损失。</w:t>
      </w:r>
    </w:p>
    <w:p w14:paraId="0BE45BE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第十四条 不可抗力事件处理</w:t>
      </w:r>
    </w:p>
    <w:p w14:paraId="0F92EA43">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1、在合同有效期内，任何一方因不可抗力事件导致不能履行合同，则合同履行期可延长，其延长期与不可抗力影响期相同。</w:t>
      </w:r>
    </w:p>
    <w:p w14:paraId="0EF40FF0">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2、不可抗力事件发生后，应立即通知对方，并寄送有关权威机构出具的证明。</w:t>
      </w:r>
    </w:p>
    <w:p w14:paraId="57E0C6F9">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3、不可抗力事件延续</w:t>
      </w:r>
      <w:r>
        <w:rPr>
          <w:rFonts w:hint="eastAsia" w:ascii="宋体" w:hAnsi="宋体" w:cs="宋体"/>
          <w:sz w:val="24"/>
          <w:lang w:val="en-US" w:eastAsia="zh-CN" w:bidi="ar"/>
        </w:rPr>
        <w:t>30</w:t>
      </w:r>
      <w:r>
        <w:rPr>
          <w:rFonts w:hint="eastAsia" w:ascii="宋体" w:hAnsi="宋体" w:cs="宋体"/>
          <w:sz w:val="24"/>
          <w:lang w:bidi="ar"/>
        </w:rPr>
        <w:t>天以上，双方应通过友好协商，确定是否继续履行合同。</w:t>
      </w:r>
    </w:p>
    <w:p w14:paraId="09464DE6">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22" w:name="_Toc237145411"/>
      <w:bookmarkStart w:id="23" w:name="_Toc225244857"/>
      <w:bookmarkStart w:id="24" w:name="_Toc239233919"/>
      <w:bookmarkStart w:id="25" w:name="_Toc247334846"/>
      <w:bookmarkStart w:id="26" w:name="_Toc239568423"/>
      <w:bookmarkStart w:id="27" w:name="_Toc225670756"/>
      <w:bookmarkStart w:id="28" w:name="_Toc251768867"/>
      <w:bookmarkStart w:id="29" w:name="_Toc232492933"/>
      <w:bookmarkStart w:id="30" w:name="_Toc238984980"/>
      <w:bookmarkStart w:id="31" w:name="_Toc241833908"/>
      <w:bookmarkStart w:id="32" w:name="_Toc286993792"/>
      <w:bookmarkStart w:id="33" w:name="_Toc211911353"/>
      <w:bookmarkStart w:id="34" w:name="_Toc225654649"/>
      <w:bookmarkStart w:id="35" w:name="_Toc212019599"/>
      <w:bookmarkStart w:id="36" w:name="_Toc185395254"/>
      <w:bookmarkStart w:id="37" w:name="_Toc211854454"/>
      <w:r>
        <w:rPr>
          <w:rFonts w:hint="eastAsia" w:ascii="宋体" w:hAnsi="宋体" w:cs="宋体"/>
          <w:b/>
          <w:sz w:val="24"/>
          <w:lang w:bidi="ar"/>
        </w:rPr>
        <w:t>第十五条  解决合同纠纷的方式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96D2468">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在执行本合同中发生的或与本合同有关的争端，双方应通过友好协商解决，经协商在 30 天内不能达成协议时，应提交甲方所在地人民法院诉讼。</w:t>
      </w:r>
    </w:p>
    <w:p w14:paraId="6EAFE392">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38" w:name="_Toc239233920"/>
      <w:bookmarkStart w:id="39" w:name="_Toc185395255"/>
      <w:bookmarkStart w:id="40" w:name="_Toc225244858"/>
      <w:bookmarkStart w:id="41" w:name="_Toc237145412"/>
      <w:bookmarkStart w:id="42" w:name="_Toc247334847"/>
      <w:bookmarkStart w:id="43" w:name="_Toc225670757"/>
      <w:bookmarkStart w:id="44" w:name="_Toc212019600"/>
      <w:bookmarkStart w:id="45" w:name="_Toc238984981"/>
      <w:bookmarkStart w:id="46" w:name="_Toc283019219"/>
      <w:bookmarkStart w:id="47" w:name="_Toc251768868"/>
      <w:bookmarkStart w:id="48" w:name="_Toc225654650"/>
      <w:bookmarkStart w:id="49" w:name="_Toc241833909"/>
      <w:bookmarkStart w:id="50" w:name="_Toc239568424"/>
      <w:bookmarkStart w:id="51" w:name="_Toc286993793"/>
      <w:bookmarkStart w:id="52" w:name="_Toc232492934"/>
      <w:bookmarkStart w:id="53" w:name="_Toc211854455"/>
      <w:bookmarkStart w:id="54" w:name="_Toc211911354"/>
      <w:bookmarkStart w:id="55" w:name="_Toc282696231"/>
      <w:r>
        <w:rPr>
          <w:rFonts w:hint="eastAsia" w:ascii="宋体" w:hAnsi="宋体" w:cs="宋体"/>
          <w:b/>
          <w:sz w:val="24"/>
          <w:lang w:bidi="ar"/>
        </w:rPr>
        <w:t>第十六条  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cs="宋体"/>
          <w:b/>
          <w:sz w:val="24"/>
          <w:lang w:bidi="ar"/>
        </w:rPr>
        <w:t>生效及其他</w:t>
      </w:r>
    </w:p>
    <w:p w14:paraId="0D2809C0">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1、合同执行中涉及采购资金和采购内容修改或补充的，由甲乙双方协商，须经相关部门审批</w:t>
      </w:r>
      <w:r>
        <w:rPr>
          <w:rFonts w:hint="eastAsia" w:ascii="宋体" w:hAnsi="宋体" w:cs="宋体"/>
          <w:sz w:val="24"/>
          <w:szCs w:val="24"/>
          <w:lang w:eastAsia="zh-CN"/>
        </w:rPr>
        <w:t>，</w:t>
      </w:r>
      <w:r>
        <w:rPr>
          <w:rFonts w:hint="eastAsia" w:ascii="宋体" w:hAnsi="宋体" w:cs="宋体"/>
          <w:sz w:val="24"/>
          <w:szCs w:val="24"/>
        </w:rPr>
        <w:t>并签订书面补充协议，方可作为主合同不可分割的一部分，与本合同具有同等法律效力。</w:t>
      </w:r>
    </w:p>
    <w:p w14:paraId="7291F723">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rPr>
        <w:t>份，自</w:t>
      </w:r>
      <w:r>
        <w:rPr>
          <w:rFonts w:hint="eastAsia" w:ascii="宋体" w:hAnsi="宋体" w:cs="宋体"/>
          <w:sz w:val="24"/>
          <w:szCs w:val="24"/>
          <w:lang w:val="en-US" w:eastAsia="zh-CN"/>
        </w:rPr>
        <w:t>合同成立</w:t>
      </w:r>
      <w:r>
        <w:rPr>
          <w:rFonts w:hint="eastAsia" w:ascii="宋体" w:hAnsi="宋体" w:cs="宋体"/>
          <w:sz w:val="24"/>
          <w:szCs w:val="24"/>
        </w:rPr>
        <w:t>之日起生效。甲方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份。具有同等法律效力。</w:t>
      </w:r>
    </w:p>
    <w:p w14:paraId="5715AEED">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3、双方确认本合同标明的地址为本合同履行过程以及争议解决中的文书送达地址。合同履行和仲裁、执行以及其他法律程序所涉及之相关法律文件，以邮件快递寄送本合同记载的对方当事人住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77A1D088">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甲方已采取合理的方式提示乙方注意免除或者减轻甲方责任等与乙方有重大利害关系的条款，按照乙方的要求，甲方已就本协议全部内容向本人进行了逐条说明与解释（尤其是黑体部分），履行了提示注意义务和充分说明义务，乙方不得主张该条款不成为本协议的内容或该条款无效，乙方对前述全部内容均已知晓并予以认可。</w:t>
      </w:r>
    </w:p>
    <w:p w14:paraId="41DE235F">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4944D33E">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2FDDB784">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3C05F810">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015B02AB">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1E71A1E8">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27D20F7F">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275452AD">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48040BC4">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473811CE">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7205DF35">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43974C80">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14FCDCB3">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7D62E4DA">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6D86DD05">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p>
    <w:p w14:paraId="3A6AF150">
      <w:pPr>
        <w:pStyle w:val="3"/>
        <w:rPr>
          <w:rFonts w:hint="eastAsia" w:ascii="宋体" w:hAnsi="宋体" w:cs="宋体"/>
          <w:b/>
          <w:sz w:val="24"/>
          <w:lang w:bidi="ar"/>
        </w:rPr>
      </w:pPr>
    </w:p>
    <w:p w14:paraId="173F992A">
      <w:pPr>
        <w:snapToGrid w:val="0"/>
        <w:spacing w:line="360" w:lineRule="auto"/>
        <w:rPr>
          <w:rFonts w:hint="eastAsia" w:ascii="宋体" w:hAnsi="宋体" w:cs="宋体"/>
          <w:sz w:val="24"/>
        </w:rPr>
      </w:pPr>
      <w:r>
        <w:rPr>
          <w:rFonts w:hint="eastAsia" w:ascii="宋体" w:hAnsi="宋体" w:cs="宋体"/>
          <w:sz w:val="24"/>
          <w:lang w:bidi="ar"/>
        </w:rPr>
        <w:t xml:space="preserve">甲方：   （盖章）   </w:t>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 xml:space="preserve">          乙方：   （盖章）</w:t>
      </w:r>
    </w:p>
    <w:p w14:paraId="0F398FD2">
      <w:pPr>
        <w:snapToGrid w:val="0"/>
        <w:spacing w:line="360" w:lineRule="auto"/>
        <w:rPr>
          <w:rFonts w:hint="eastAsia" w:ascii="宋体" w:hAnsi="宋体" w:cs="宋体"/>
          <w:sz w:val="24"/>
        </w:rPr>
      </w:pPr>
      <w:r>
        <w:rPr>
          <w:rFonts w:hint="eastAsia" w:ascii="宋体" w:hAnsi="宋体" w:cs="宋体"/>
          <w:sz w:val="24"/>
          <w:lang w:bidi="ar"/>
        </w:rPr>
        <w:t xml:space="preserve">法定代表人（负责人）（授权代表）：    </w:t>
      </w:r>
      <w:r>
        <w:rPr>
          <w:rFonts w:hint="eastAsia" w:ascii="宋体" w:hAnsi="宋体" w:cs="宋体"/>
          <w:sz w:val="24"/>
          <w:lang w:val="en-US" w:eastAsia="zh-CN" w:bidi="ar"/>
        </w:rPr>
        <w:t xml:space="preserve"> </w:t>
      </w:r>
      <w:r>
        <w:rPr>
          <w:rFonts w:hint="eastAsia" w:ascii="宋体" w:hAnsi="宋体" w:cs="宋体"/>
          <w:sz w:val="24"/>
          <w:lang w:bidi="ar"/>
        </w:rPr>
        <w:t xml:space="preserve"> 法定代表人（负责人）（授权代表）：</w:t>
      </w:r>
    </w:p>
    <w:p w14:paraId="7834868C">
      <w:pPr>
        <w:snapToGrid w:val="0"/>
        <w:spacing w:line="360" w:lineRule="auto"/>
        <w:rPr>
          <w:rFonts w:hint="eastAsia" w:ascii="宋体" w:hAnsi="宋体" w:cs="宋体"/>
          <w:sz w:val="24"/>
        </w:rPr>
      </w:pPr>
      <w:r>
        <w:rPr>
          <w:rFonts w:hint="eastAsia" w:ascii="宋体" w:hAnsi="宋体" w:cs="宋体"/>
          <w:sz w:val="24"/>
          <w:lang w:bidi="ar"/>
        </w:rPr>
        <w:t>地    址：                            地    址：</w:t>
      </w:r>
    </w:p>
    <w:p w14:paraId="6D9ED751">
      <w:pPr>
        <w:snapToGrid w:val="0"/>
        <w:spacing w:line="360" w:lineRule="auto"/>
        <w:rPr>
          <w:rFonts w:hint="eastAsia" w:ascii="宋体" w:hAnsi="宋体" w:cs="宋体"/>
          <w:sz w:val="24"/>
        </w:rPr>
      </w:pPr>
      <w:r>
        <w:rPr>
          <w:rFonts w:hint="eastAsia" w:ascii="宋体" w:hAnsi="宋体" w:cs="宋体"/>
          <w:sz w:val="24"/>
          <w:lang w:bidi="ar"/>
        </w:rPr>
        <w:t>开户银行：                            开户银行：</w:t>
      </w:r>
    </w:p>
    <w:p w14:paraId="7CE21B40">
      <w:pPr>
        <w:snapToGrid w:val="0"/>
        <w:spacing w:line="360" w:lineRule="auto"/>
        <w:rPr>
          <w:rFonts w:hint="eastAsia" w:ascii="宋体" w:hAnsi="宋体" w:cs="宋体"/>
          <w:sz w:val="24"/>
        </w:rPr>
      </w:pPr>
      <w:r>
        <w:rPr>
          <w:rFonts w:hint="eastAsia" w:ascii="宋体" w:hAnsi="宋体" w:cs="宋体"/>
          <w:sz w:val="24"/>
          <w:lang w:bidi="ar"/>
        </w:rPr>
        <w:t>账号：                                账号：</w:t>
      </w:r>
    </w:p>
    <w:p w14:paraId="3670505E">
      <w:pPr>
        <w:snapToGrid w:val="0"/>
        <w:spacing w:line="360" w:lineRule="auto"/>
        <w:rPr>
          <w:rFonts w:hint="eastAsia" w:ascii="宋体" w:hAnsi="宋体" w:cs="宋体"/>
          <w:sz w:val="24"/>
        </w:rPr>
      </w:pPr>
      <w:r>
        <w:rPr>
          <w:rFonts w:hint="eastAsia" w:ascii="宋体" w:hAnsi="宋体" w:cs="宋体"/>
          <w:sz w:val="24"/>
          <w:lang w:bidi="ar"/>
        </w:rPr>
        <w:t xml:space="preserve">电    话：                            电    话：                       </w:t>
      </w:r>
    </w:p>
    <w:p w14:paraId="6D6877E9">
      <w:pPr>
        <w:pStyle w:val="6"/>
        <w:spacing w:after="0" w:line="360" w:lineRule="auto"/>
      </w:pPr>
      <w:r>
        <w:rPr>
          <w:rFonts w:hint="eastAsia" w:ascii="宋体" w:hAnsi="宋体" w:cs="宋体"/>
          <w:sz w:val="24"/>
          <w:lang w:bidi="ar"/>
        </w:rPr>
        <w:t>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           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AB90C1F"/>
    <w:multiLevelType w:val="multilevel"/>
    <w:tmpl w:val="5AB90C1F"/>
    <w:lvl w:ilvl="0" w:tentative="0">
      <w:start w:val="1"/>
      <w:numFmt w:val="chineseCountingThousand"/>
      <w:suff w:val="nothing"/>
      <w:lvlText w:val="(%1)"/>
      <w:lvlJc w:val="left"/>
      <w:pPr>
        <w:tabs>
          <w:tab w:val="left" w:pos="0"/>
        </w:tabs>
        <w:ind w:left="420" w:hanging="420"/>
      </w:pPr>
      <w:rPr>
        <w:sz w:val="21"/>
        <w:szCs w:val="21"/>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5FFD0832"/>
    <w:multiLevelType w:val="singleLevel"/>
    <w:tmpl w:val="5FFD083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1617A8E"/>
    <w:rsid w:val="043D6D35"/>
    <w:rsid w:val="05137F6D"/>
    <w:rsid w:val="0C1A18BB"/>
    <w:rsid w:val="0C1C56A1"/>
    <w:rsid w:val="1AE324E6"/>
    <w:rsid w:val="1AF347C3"/>
    <w:rsid w:val="214436A5"/>
    <w:rsid w:val="22762BF1"/>
    <w:rsid w:val="238E60AE"/>
    <w:rsid w:val="2A593B14"/>
    <w:rsid w:val="2BA25C56"/>
    <w:rsid w:val="2C4A4F9D"/>
    <w:rsid w:val="2CD068F8"/>
    <w:rsid w:val="475C1161"/>
    <w:rsid w:val="527821A3"/>
    <w:rsid w:val="5B873D00"/>
    <w:rsid w:val="5B8862D6"/>
    <w:rsid w:val="5ED40A65"/>
    <w:rsid w:val="5F7960F6"/>
    <w:rsid w:val="66EC7C29"/>
    <w:rsid w:val="70624D64"/>
    <w:rsid w:val="75135BF2"/>
    <w:rsid w:val="77A7562B"/>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1">
    <w:name w:val="样式 首行缩进:  2 字符"/>
    <w:basedOn w:val="1"/>
    <w:qFormat/>
    <w:uiPriority w:val="0"/>
    <w:pPr>
      <w:spacing w:line="400" w:lineRule="exact"/>
      <w:ind w:firstLine="200" w:firstLineChars="200"/>
    </w:pPr>
    <w:rPr>
      <w:rFonts w:cs="宋体"/>
      <w:sz w:val="24"/>
    </w:rPr>
  </w:style>
  <w:style w:type="paragraph" w:customStyle="1" w:styleId="12">
    <w:name w:val="msolistparagraph"/>
    <w:basedOn w:val="1"/>
    <w:qFormat/>
    <w:uiPriority w:val="0"/>
    <w:pPr>
      <w:ind w:firstLine="420" w:firstLineChars="200"/>
    </w:pPr>
    <w:rPr>
      <w:rFonts w:ascii="Calibri" w:hAnsi="Calibri" w:cs="Calibri"/>
      <w:szCs w:val="22"/>
    </w:r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3591</Words>
  <Characters>3650</Characters>
  <Lines>0</Lines>
  <Paragraphs>0</Paragraphs>
  <TotalTime>6</TotalTime>
  <ScaleCrop>false</ScaleCrop>
  <LinksUpToDate>false</LinksUpToDate>
  <CharactersWithSpaces>4180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橙橙橙橙</cp:lastModifiedBy>
  <cp:lastPrinted>2025-11-12T07:39:04Z</cp:lastPrinted>
  <dcterms:modified xsi:type="dcterms:W3CDTF">2025-11-12T07:40:11Z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4C08586EE28F482D91880D1C57A85DBF_13</vt:lpwstr>
  </property>
  <property fmtid="{D5CDD505-2E9C-101B-9397-08002B2CF9AE}" pid="4" name="KSOTemplateDocerSaveRecord">
    <vt:lpwstr>eyJoZGlkIjoiY2EzMTdiZjdhYWZkMTEzYjNkMGQ0Mjg5NWE5NTIxNDMiLCJ1c2VySWQiOiIxNTgyNzQyNzY1In0=</vt:lpwstr>
  </property>
</Properties>
</file>