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附件1</w:t>
      </w:r>
    </w:p>
    <w:tbl>
      <w:tblPr>
        <w:tblStyle w:val="3"/>
        <w:tblW w:w="9763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60"/>
        <w:gridCol w:w="319"/>
        <w:gridCol w:w="521"/>
        <w:gridCol w:w="1350"/>
        <w:gridCol w:w="484"/>
        <w:gridCol w:w="1560"/>
        <w:gridCol w:w="866"/>
        <w:gridCol w:w="1023"/>
        <w:gridCol w:w="1289"/>
        <w:gridCol w:w="1516"/>
        <w:gridCol w:w="475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92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b/>
                <w:bCs/>
                <w:spacing w:val="-5"/>
                <w:position w:val="-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广汉市</w:t>
            </w: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广投建材有限公司（八楼）部分</w:t>
            </w: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窗帘采购报价表</w:t>
            </w:r>
          </w:p>
          <w:p>
            <w:pPr>
              <w:spacing w:line="420" w:lineRule="exact"/>
              <w:rPr>
                <w:rFonts w:ascii="Times New Roman" w:hAnsi="Times New Roman" w:eastAsia="微软雅黑" w:cs="Times New Roman"/>
                <w:spacing w:val="-5"/>
                <w:position w:val="-2"/>
                <w:sz w:val="44"/>
                <w:szCs w:val="4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5"/>
                <w:position w:val="-2"/>
                <w:sz w:val="24"/>
                <w:szCs w:val="24"/>
                <w:lang w:eastAsia="zh-CN"/>
              </w:rPr>
              <w:t>一、项目清单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序号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房间名</w:t>
            </w:r>
          </w:p>
        </w:tc>
        <w:tc>
          <w:tcPr>
            <w:tcW w:w="1560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布料型号</w:t>
            </w:r>
          </w:p>
        </w:tc>
        <w:tc>
          <w:tcPr>
            <w:tcW w:w="866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高度（m）</w:t>
            </w:r>
          </w:p>
        </w:tc>
        <w:tc>
          <w:tcPr>
            <w:tcW w:w="1023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宽度（m）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单价（元/米）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  <w:t>合价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023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w w:val="95"/>
                <w:sz w:val="16"/>
                <w:szCs w:val="16"/>
                <w:lang w:eastAsia="zh-CN"/>
              </w:rPr>
              <w:t>合价=窗帘宽度*单价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经理办公室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2.613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2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2.613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3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公共办公区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26.846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26.846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5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会议室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4.947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6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4.947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7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资料室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14.859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246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8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14.859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5"/>
              </w:rPr>
            </w:pPr>
            <w:r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  <w:t>9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窗帘轨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白沙轨道＋高精密步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轨道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总长约100(m)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335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5"/>
                <w:lang w:val="en-US" w:eastAsia="zh-CN"/>
              </w:rPr>
              <w:t>10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6"/>
                <w:szCs w:val="15"/>
                <w:lang w:eastAsia="zh-CN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blHeader/>
          <w:jc w:val="center"/>
        </w:trPr>
        <w:tc>
          <w:tcPr>
            <w:tcW w:w="9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二、技术要求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tblHeader/>
          <w:jc w:val="center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名称</w:t>
            </w:r>
          </w:p>
        </w:tc>
        <w:tc>
          <w:tcPr>
            <w:tcW w:w="72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技术要求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  <w:lang w:eastAsia="zh-CN"/>
              </w:rPr>
              <w:t>高精密布料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1、面料：莫奈绒遮光布。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2、遮光率≥90%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3、加工工艺：布帘打皱须从顶到脚上下一致。与轨道的连接方式为挂钩式或其他更优方式，挂钩不能使用金属材质，防止生锈及脱落。按照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1:1.6或</w:t>
            </w:r>
            <w:r>
              <w:rPr>
                <w:rFonts w:ascii="Times New Roman" w:hAnsi="Times New Roman" w:eastAsia="宋体" w:cs="Times New Roman"/>
                <w:lang w:eastAsia="zh-CN"/>
              </w:rPr>
              <w:t>1:2倍比例打皱。车3-5公分边。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4、布帘面料的要求平整，表面无瑕疵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5、弹性恢复率≥95%，反复揉搓不易变形。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6、色牢度4-5级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7、耐受40-50℃高温染整工艺，色差控制精度AE≤0.8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8、耐光色牢度符合GB/T8427-2008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9、遮光率≥95%，符合GB/18830-2009（纺织品防紫外线性能的评定）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10、纤维含量：100%聚酯纤维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11、PH值：符合GB7573-2009标准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12、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产品甲醛释放的含量符合国家标准</w:t>
            </w:r>
          </w:p>
          <w:p>
            <w:pPr>
              <w:spacing w:line="220" w:lineRule="exact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13、无异味、无可分解致癌芳香胺染料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  <w:lang w:eastAsia="zh-CN"/>
              </w:rPr>
              <w:t>白纱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1、金刚纱（白纱）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2、材质：聚酯纤维≥99%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3、白纱透光率≥70%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4、面料特点：表面是小肌理纹，加密的制作工艺，达到超柔、超垂，防紫外线，透光不透人的作用。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5、PH值：符合GB7573-2009标准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6、产品甲醛释放的含量符合国家标准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7、无异味、无可分解致癌芳香胺染料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  <w:lang w:eastAsia="zh-CN"/>
              </w:rPr>
              <w:t>加厚纱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1、幻影纱（加厚纱）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2、材质：聚酯纤维≥99%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3、遮光率≥80%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4、面料特点：加厚加密的制作工艺，垂感好，能使纱帘起到透光不透影的作用，具有良好的过滤光线的功能。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5、PH值：符合GB7573-2009标准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6、产品甲醛释放的含量符合国家标准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7、无异味、无可分解致癌芳香胺染料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265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静音轨道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1、材质：铝合金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2、外观质量：铝合金轨道外观无明显扭曲，表面涂层均匀，无皱纹、裂纹、鼓泡、流痕、发粘、凹陷、 暗斑、针孔、划伤等影响使用的可视缺陷；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3、轨道内槽配有纳米静音条，摩擦滑轮，使用时更加顺滑，并且达到静音效果，轨道表面用烤漆工艺；安装码采用至少1mm厚易装弹扣式托架；滑轮采用ABS耐磨树脂。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4、规格：壁厚≥1.17㎜，宽度24 ㎜～26 ㎜，高度21 ㎜～23㎜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5、抗拉强度≥218mpa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6、材料：采用铝合金，封口含有卡扣，卡在轨道顶部的方孔内，防止封口脱落。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7、轨道承重安装固定后1米承重≥180kg无破坏；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8、安装码安装固定后承重≥50kg无破坏；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9、轨道克重/（g/m）≥700(不含配件) 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10、轨道安装配件POS膨胀管，304不锈钢螺丝；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11、吊环材质：加粗不锈钢环，承重固定后承重≥30㎏无破坏。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jc w:val="center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Times New Roman" w:hAnsi="Times New Roman" w:eastAsia="宋体" w:cs="Times New Roman"/>
                <w:sz w:val="22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</w:tr>
    </w:tbl>
    <w:p>
      <w:pPr>
        <w:pStyle w:val="2"/>
        <w:widowControl w:val="0"/>
        <w:kinsoku/>
        <w:wordWrap w:val="0"/>
        <w:overflowPunct w:val="0"/>
        <w:bidi/>
        <w:jc w:val="center"/>
        <w:rPr>
          <w:rFonts w:ascii="Times New Roman" w:hAnsi="Times New Roman" w:eastAsia="方正仿宋简体" w:cs="Times New Roman"/>
          <w:sz w:val="32"/>
          <w:szCs w:val="32"/>
          <w:lang w:eastAsia="zh-CN"/>
        </w:rPr>
        <w:sectPr>
          <w:pgSz w:w="11907" w:h="16839"/>
          <w:pgMar w:top="1077" w:right="1469" w:bottom="907" w:left="1611" w:header="0" w:footer="0" w:gutter="0"/>
          <w:cols w:space="720" w:num="1"/>
        </w:sectPr>
      </w:pPr>
    </w:p>
    <w:p>
      <w:pPr>
        <w:rPr>
          <w:lang w:eastAsia="zh-CN"/>
        </w:rPr>
      </w:pPr>
    </w:p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76"/>
    <w:rsid w:val="00387AAC"/>
    <w:rsid w:val="0050505F"/>
    <w:rsid w:val="00AE3476"/>
    <w:rsid w:val="06327F71"/>
    <w:rsid w:val="28B77A4C"/>
    <w:rsid w:val="347239DB"/>
    <w:rsid w:val="41126049"/>
    <w:rsid w:val="4326283B"/>
    <w:rsid w:val="54F41FB5"/>
    <w:rsid w:val="58206E5C"/>
    <w:rsid w:val="71F6715B"/>
    <w:rsid w:val="72C94194"/>
    <w:rsid w:val="733F7FFF"/>
    <w:rsid w:val="7D6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1"/>
      <w:szCs w:val="31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1234</Words>
  <Characters>1437</Characters>
  <Lines>13</Lines>
  <Paragraphs>3</Paragraphs>
  <TotalTime>9</TotalTime>
  <ScaleCrop>false</ScaleCrop>
  <LinksUpToDate>false</LinksUpToDate>
  <CharactersWithSpaces>1535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2025-09-11T03:09:00Z</dcterms:created>
  <dc:creator>陈诚</dc:creator>
  <cp:lastModifiedBy>Alin</cp:lastModifiedBy>
  <cp:lastPrinted>2025-09-26T02:05:00Z</cp:lastPrinted>
  <dcterms:modified xsi:type="dcterms:W3CDTF">2025-09-26T02:11:33Z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10247BB7F64E49C6985EF3865F687117_13</vt:lpwstr>
  </property>
  <property fmtid="{D5CDD505-2E9C-101B-9397-08002B2CF9AE}" pid="4" name="KSOTemplateDocerSaveRecord">
    <vt:lpwstr>eyJoZGlkIjoiOWViNDA1MGVmZDMzMTUwYjM4YTU4ZmMyYzM1YjE4YjAiLCJ1c2VySWQiOiIzMjE3Mzk5NzYifQ==</vt:lpwstr>
  </property>
</Properties>
</file>