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8544">
      <w:pPr>
        <w:rPr>
          <w:rFonts w:hint="default" w:eastAsiaTheme="minorEastAsia"/>
          <w:b/>
          <w:bCs/>
          <w:sz w:val="28"/>
          <w:szCs w:val="28"/>
          <w:lang w:val="en-US" w:eastAsia="zh-CN"/>
        </w:rPr>
      </w:pPr>
      <w:r>
        <w:rPr>
          <w:rFonts w:hint="eastAsia"/>
          <w:b/>
          <w:bCs/>
          <w:sz w:val="28"/>
          <w:szCs w:val="28"/>
        </w:rPr>
        <w:t>合同编号：</w:t>
      </w:r>
      <w:bookmarkStart w:id="0" w:name="_GoBack"/>
      <w:bookmarkEnd w:id="0"/>
    </w:p>
    <w:p w14:paraId="181F63AC">
      <w:pPr>
        <w:jc w:val="center"/>
        <w:rPr>
          <w:rFonts w:hint="eastAsia"/>
          <w:b/>
          <w:sz w:val="48"/>
          <w:szCs w:val="48"/>
          <w:lang w:val="en-US" w:eastAsia="zh-CN"/>
        </w:rPr>
      </w:pPr>
    </w:p>
    <w:p w14:paraId="0E7BD7D5">
      <w:pPr>
        <w:ind w:firstLine="964" w:firstLineChars="200"/>
        <w:jc w:val="both"/>
        <w:rPr>
          <w:rFonts w:hint="eastAsia"/>
          <w:b/>
          <w:sz w:val="48"/>
          <w:szCs w:val="48"/>
          <w:lang w:val="en-US" w:eastAsia="zh-CN"/>
        </w:rPr>
      </w:pPr>
    </w:p>
    <w:p w14:paraId="189C940D">
      <w:pPr>
        <w:ind w:firstLine="964" w:firstLineChars="200"/>
        <w:jc w:val="both"/>
        <w:rPr>
          <w:rFonts w:hint="default"/>
          <w:b/>
          <w:sz w:val="48"/>
          <w:szCs w:val="48"/>
          <w:lang w:val="en-US" w:eastAsia="zh-CN"/>
        </w:rPr>
      </w:pPr>
      <w:r>
        <w:rPr>
          <w:rFonts w:hint="eastAsia"/>
          <w:b/>
          <w:sz w:val="48"/>
          <w:szCs w:val="48"/>
          <w:lang w:val="en-US" w:eastAsia="zh-CN"/>
        </w:rPr>
        <w:t>天府大道北延线（南丰段）</w:t>
      </w:r>
    </w:p>
    <w:p w14:paraId="743314C0">
      <w:pPr>
        <w:jc w:val="left"/>
        <w:rPr>
          <w:rFonts w:hint="eastAsia"/>
          <w:sz w:val="44"/>
          <w:szCs w:val="44"/>
        </w:rPr>
      </w:pPr>
    </w:p>
    <w:p w14:paraId="19DEAC4A">
      <w:pPr>
        <w:ind w:firstLine="1928" w:firstLineChars="400"/>
        <w:jc w:val="both"/>
        <w:rPr>
          <w:rFonts w:hint="eastAsia"/>
          <w:b/>
          <w:sz w:val="48"/>
          <w:szCs w:val="48"/>
          <w:lang w:val="en-US" w:eastAsia="zh-CN"/>
        </w:rPr>
      </w:pPr>
    </w:p>
    <w:p w14:paraId="0334F964">
      <w:pPr>
        <w:ind w:firstLine="1928" w:firstLineChars="400"/>
        <w:jc w:val="both"/>
        <w:rPr>
          <w:rFonts w:hint="eastAsia"/>
          <w:sz w:val="48"/>
          <w:szCs w:val="48"/>
        </w:rPr>
      </w:pPr>
      <w:r>
        <w:rPr>
          <w:rFonts w:hint="eastAsia"/>
          <w:b/>
          <w:sz w:val="48"/>
          <w:szCs w:val="48"/>
          <w:lang w:val="en-US" w:eastAsia="zh-CN"/>
        </w:rPr>
        <w:t>农作物种植服务</w:t>
      </w:r>
      <w:r>
        <w:rPr>
          <w:rFonts w:hint="eastAsia"/>
          <w:b/>
          <w:sz w:val="48"/>
          <w:szCs w:val="48"/>
        </w:rPr>
        <w:t>合同</w:t>
      </w:r>
    </w:p>
    <w:p w14:paraId="31B40056">
      <w:pPr>
        <w:rPr>
          <w:rFonts w:hint="eastAsia"/>
          <w:sz w:val="48"/>
          <w:szCs w:val="48"/>
        </w:rPr>
      </w:pPr>
    </w:p>
    <w:p w14:paraId="0FD2FEBE">
      <w:pPr>
        <w:rPr>
          <w:rFonts w:hint="eastAsia"/>
        </w:rPr>
      </w:pPr>
    </w:p>
    <w:p w14:paraId="45B10FEB">
      <w:pPr>
        <w:rPr>
          <w:rFonts w:hint="eastAsia"/>
        </w:rPr>
      </w:pPr>
    </w:p>
    <w:p w14:paraId="0ED50360">
      <w:pPr>
        <w:rPr>
          <w:rFonts w:hint="eastAsia"/>
        </w:rPr>
      </w:pPr>
    </w:p>
    <w:p w14:paraId="12BDAFA6">
      <w:pPr>
        <w:ind w:firstLine="1800" w:firstLineChars="600"/>
        <w:jc w:val="both"/>
        <w:rPr>
          <w:rFonts w:hint="eastAsia"/>
          <w:sz w:val="30"/>
          <w:szCs w:val="30"/>
          <w:u w:val="none"/>
        </w:rPr>
      </w:pPr>
      <w:r>
        <w:rPr>
          <w:rFonts w:hint="eastAsia"/>
          <w:sz w:val="30"/>
          <w:szCs w:val="30"/>
        </w:rPr>
        <w:t>甲方：</w:t>
      </w:r>
      <w:r>
        <w:rPr>
          <w:rFonts w:hint="eastAsia"/>
          <w:sz w:val="28"/>
          <w:szCs w:val="28"/>
          <w:u w:val="single"/>
          <w:lang w:eastAsia="zh-CN"/>
        </w:rPr>
        <w:t>德阳高新农作物种植有限公司</w:t>
      </w:r>
    </w:p>
    <w:p w14:paraId="6D53216A">
      <w:pPr>
        <w:jc w:val="center"/>
        <w:rPr>
          <w:rFonts w:hint="eastAsia"/>
          <w:sz w:val="30"/>
          <w:szCs w:val="30"/>
        </w:rPr>
      </w:pPr>
    </w:p>
    <w:p w14:paraId="579484A9">
      <w:pPr>
        <w:jc w:val="center"/>
        <w:rPr>
          <w:rFonts w:hint="eastAsia"/>
          <w:sz w:val="30"/>
          <w:szCs w:val="30"/>
        </w:rPr>
      </w:pPr>
    </w:p>
    <w:p w14:paraId="2A87A45B">
      <w:pPr>
        <w:ind w:firstLine="1800" w:firstLineChars="600"/>
        <w:jc w:val="both"/>
        <w:rPr>
          <w:rFonts w:hint="default" w:eastAsiaTheme="minorEastAsia"/>
          <w:sz w:val="28"/>
          <w:szCs w:val="28"/>
          <w:u w:val="single"/>
          <w:lang w:val="en-US" w:eastAsia="zh-CN"/>
        </w:rPr>
      </w:pPr>
      <w:r>
        <w:rPr>
          <w:rFonts w:hint="eastAsia"/>
          <w:sz w:val="30"/>
          <w:szCs w:val="30"/>
        </w:rPr>
        <w:t>乙方：</w:t>
      </w:r>
      <w:r>
        <w:rPr>
          <w:rFonts w:hint="eastAsia"/>
          <w:sz w:val="30"/>
          <w:szCs w:val="30"/>
          <w:u w:val="single"/>
          <w:lang w:val="en-US" w:eastAsia="zh-CN"/>
        </w:rPr>
        <w:t xml:space="preserve">                        </w:t>
      </w:r>
    </w:p>
    <w:p w14:paraId="53B2A11B">
      <w:pPr>
        <w:jc w:val="center"/>
        <w:rPr>
          <w:rFonts w:hint="eastAsia"/>
        </w:rPr>
      </w:pPr>
    </w:p>
    <w:p w14:paraId="315275C6">
      <w:pPr>
        <w:jc w:val="center"/>
        <w:rPr>
          <w:rFonts w:hint="eastAsia"/>
        </w:rPr>
      </w:pPr>
    </w:p>
    <w:p w14:paraId="7D410C96">
      <w:pPr>
        <w:rPr>
          <w:rFonts w:hint="eastAsia"/>
        </w:rPr>
      </w:pPr>
    </w:p>
    <w:p w14:paraId="4B0B7200">
      <w:pPr>
        <w:rPr>
          <w:rFonts w:hint="eastAsia"/>
        </w:rPr>
      </w:pPr>
    </w:p>
    <w:p w14:paraId="7DE6B8D0">
      <w:pPr>
        <w:rPr>
          <w:rFonts w:hint="eastAsia"/>
        </w:rPr>
      </w:pPr>
    </w:p>
    <w:p w14:paraId="45013090">
      <w:pPr>
        <w:rPr>
          <w:rFonts w:hint="eastAsia"/>
        </w:rPr>
      </w:pPr>
    </w:p>
    <w:p w14:paraId="754E0A79">
      <w:pPr>
        <w:rPr>
          <w:rFonts w:hint="eastAsia"/>
        </w:rPr>
      </w:pPr>
    </w:p>
    <w:p w14:paraId="46EC6125">
      <w:pPr>
        <w:rPr>
          <w:rFonts w:hint="eastAsia"/>
        </w:rPr>
      </w:pPr>
    </w:p>
    <w:p w14:paraId="018CDE52">
      <w:pPr>
        <w:rPr>
          <w:rFonts w:hint="eastAsia"/>
        </w:rPr>
      </w:pPr>
    </w:p>
    <w:p w14:paraId="122160D7">
      <w:pPr>
        <w:rPr>
          <w:rFonts w:hint="eastAsia"/>
        </w:rPr>
      </w:pPr>
    </w:p>
    <w:p w14:paraId="33D6E1DF">
      <w:pPr>
        <w:rPr>
          <w:rFonts w:hint="eastAsia"/>
        </w:rPr>
      </w:pPr>
    </w:p>
    <w:p w14:paraId="1510991D">
      <w:pPr>
        <w:rPr>
          <w:rFonts w:hint="eastAsia"/>
        </w:rPr>
      </w:pPr>
    </w:p>
    <w:p w14:paraId="29F50A16">
      <w:pPr>
        <w:rPr>
          <w:rFonts w:hint="eastAsia"/>
        </w:rPr>
      </w:pPr>
    </w:p>
    <w:p w14:paraId="55DA92EF">
      <w:pPr>
        <w:rPr>
          <w:rFonts w:hint="eastAsia"/>
        </w:rPr>
      </w:pPr>
    </w:p>
    <w:p w14:paraId="61BEA865">
      <w:pPr>
        <w:rPr>
          <w:rFonts w:hint="eastAsia"/>
        </w:rPr>
      </w:pPr>
    </w:p>
    <w:p w14:paraId="0854B026">
      <w:pPr>
        <w:rPr>
          <w:rFonts w:hint="eastAsia"/>
          <w:lang w:val="en-US" w:eastAsia="zh-CN"/>
        </w:rPr>
      </w:pPr>
      <w:r>
        <w:rPr>
          <w:rFonts w:hint="eastAsia"/>
          <w:lang w:val="en-US" w:eastAsia="zh-CN"/>
        </w:rPr>
        <w:t xml:space="preserve">         </w:t>
      </w:r>
    </w:p>
    <w:p w14:paraId="059F9446">
      <w:pPr>
        <w:ind w:firstLine="4800" w:firstLineChars="1600"/>
        <w:jc w:val="both"/>
        <w:rPr>
          <w:rFonts w:hint="eastAsia"/>
          <w:sz w:val="30"/>
          <w:szCs w:val="30"/>
          <w:lang w:val="en-US" w:eastAsia="zh-CN"/>
        </w:rPr>
      </w:pPr>
      <w:r>
        <w:rPr>
          <w:rFonts w:hint="eastAsia"/>
          <w:sz w:val="30"/>
          <w:szCs w:val="30"/>
          <w:lang w:val="en-US" w:eastAsia="zh-CN"/>
        </w:rPr>
        <w:t>2024年   月   日</w:t>
      </w:r>
    </w:p>
    <w:p w14:paraId="794960EF">
      <w:pPr>
        <w:spacing w:line="560" w:lineRule="exact"/>
        <w:rPr>
          <w:rFonts w:hint="eastAsia"/>
          <w:sz w:val="28"/>
          <w:szCs w:val="28"/>
          <w:lang w:val="en-US" w:eastAsia="zh-CN"/>
        </w:rPr>
        <w:sectPr>
          <w:pgSz w:w="11906" w:h="16838"/>
          <w:pgMar w:top="1440" w:right="1800" w:bottom="1440" w:left="1800" w:header="851" w:footer="992" w:gutter="0"/>
          <w:cols w:space="425" w:num="1"/>
          <w:docGrid w:type="lines" w:linePitch="312" w:charSpace="0"/>
        </w:sectPr>
      </w:pPr>
    </w:p>
    <w:p w14:paraId="5C93D656">
      <w:pPr>
        <w:spacing w:line="560" w:lineRule="exact"/>
        <w:rPr>
          <w:rFonts w:hint="eastAsia"/>
          <w:sz w:val="28"/>
          <w:szCs w:val="28"/>
          <w:lang w:val="en-US" w:eastAsia="zh-CN"/>
        </w:rPr>
        <w:sectPr>
          <w:pgSz w:w="11906" w:h="16838"/>
          <w:pgMar w:top="1440" w:right="1800" w:bottom="1440" w:left="1800" w:header="851" w:footer="992" w:gutter="0"/>
          <w:cols w:space="425" w:num="1"/>
          <w:docGrid w:type="lines" w:linePitch="312" w:charSpace="0"/>
        </w:sectPr>
      </w:pPr>
    </w:p>
    <w:p w14:paraId="0F3DFD36">
      <w:pPr>
        <w:spacing w:line="560" w:lineRule="exact"/>
        <w:rPr>
          <w:sz w:val="28"/>
          <w:szCs w:val="28"/>
        </w:rPr>
      </w:pPr>
      <w:r>
        <w:rPr>
          <w:rFonts w:hint="eastAsia"/>
          <w:sz w:val="28"/>
          <w:szCs w:val="28"/>
          <w:lang w:val="en-US" w:eastAsia="zh-CN"/>
        </w:rPr>
        <w:t>甲方</w:t>
      </w:r>
      <w:r>
        <w:rPr>
          <w:rFonts w:hint="eastAsia"/>
          <w:sz w:val="28"/>
          <w:szCs w:val="28"/>
        </w:rPr>
        <w:t>：</w:t>
      </w:r>
      <w:r>
        <w:rPr>
          <w:rFonts w:hint="eastAsia"/>
          <w:sz w:val="28"/>
          <w:szCs w:val="28"/>
          <w:u w:val="single"/>
          <w:lang w:eastAsia="zh-CN"/>
        </w:rPr>
        <w:t>德阳高新农作物种植有限公司</w:t>
      </w:r>
    </w:p>
    <w:p w14:paraId="5E3D7F3F">
      <w:pPr>
        <w:spacing w:line="560" w:lineRule="exact"/>
        <w:rPr>
          <w:rFonts w:hint="default" w:eastAsiaTheme="minorEastAsia"/>
          <w:sz w:val="28"/>
          <w:szCs w:val="28"/>
          <w:lang w:val="en-US" w:eastAsia="zh-CN"/>
        </w:rPr>
      </w:pPr>
      <w:r>
        <w:rPr>
          <w:rFonts w:hint="eastAsia"/>
          <w:sz w:val="28"/>
          <w:szCs w:val="28"/>
          <w:lang w:val="en-US" w:eastAsia="zh-CN"/>
        </w:rPr>
        <w:t>乙方：</w:t>
      </w:r>
      <w:r>
        <w:rPr>
          <w:rFonts w:hint="eastAsia"/>
          <w:sz w:val="28"/>
          <w:szCs w:val="28"/>
          <w:u w:val="single"/>
          <w:lang w:val="en-US" w:eastAsia="zh-CN"/>
        </w:rPr>
        <w:t xml:space="preserve">                          </w:t>
      </w:r>
    </w:p>
    <w:p w14:paraId="2CB11E48">
      <w:pPr>
        <w:spacing w:line="560" w:lineRule="exact"/>
        <w:ind w:firstLine="560"/>
        <w:rPr>
          <w:rFonts w:hint="eastAsia"/>
          <w:sz w:val="28"/>
          <w:szCs w:val="28"/>
          <w:lang w:val="en-US" w:eastAsia="zh-CN"/>
        </w:rPr>
      </w:pPr>
      <w:r>
        <w:rPr>
          <w:rFonts w:hint="eastAsia"/>
          <w:sz w:val="28"/>
          <w:szCs w:val="28"/>
          <w:lang w:val="en-US" w:eastAsia="zh-CN"/>
        </w:rPr>
        <w:t>鉴于甲方有意针对特定土地区块实施生态环境恢复与绿色植被重建工程，而乙方凭借丰富的专业知识与实践经验，愿承接此项重任。在此基础上，</w:t>
      </w:r>
      <w:r>
        <w:rPr>
          <w:rFonts w:hint="eastAsia"/>
          <w:sz w:val="28"/>
          <w:szCs w:val="28"/>
        </w:rPr>
        <w:t>依照《中华人民共和国</w:t>
      </w:r>
      <w:r>
        <w:rPr>
          <w:rFonts w:hint="eastAsia"/>
          <w:sz w:val="28"/>
          <w:szCs w:val="28"/>
          <w:lang w:val="en-US" w:eastAsia="zh-CN"/>
        </w:rPr>
        <w:t>民法典</w:t>
      </w:r>
      <w:r>
        <w:rPr>
          <w:rFonts w:hint="eastAsia"/>
          <w:sz w:val="28"/>
          <w:szCs w:val="28"/>
        </w:rPr>
        <w:t>》及其</w:t>
      </w:r>
      <w:r>
        <w:rPr>
          <w:rFonts w:hint="eastAsia"/>
          <w:sz w:val="28"/>
          <w:szCs w:val="28"/>
          <w:lang w:val="en-US" w:eastAsia="zh-CN"/>
        </w:rPr>
        <w:t>相</w:t>
      </w:r>
      <w:r>
        <w:rPr>
          <w:rFonts w:hint="eastAsia"/>
          <w:sz w:val="28"/>
          <w:szCs w:val="28"/>
        </w:rPr>
        <w:t>关法律、法规</w:t>
      </w:r>
      <w:r>
        <w:rPr>
          <w:rFonts w:hint="eastAsia"/>
          <w:sz w:val="28"/>
          <w:szCs w:val="28"/>
          <w:lang w:eastAsia="zh-CN"/>
        </w:rPr>
        <w:t>，</w:t>
      </w:r>
      <w:r>
        <w:rPr>
          <w:rFonts w:hint="eastAsia"/>
          <w:sz w:val="28"/>
          <w:szCs w:val="28"/>
          <w:lang w:val="en-US" w:eastAsia="zh-CN"/>
        </w:rPr>
        <w:t>双方遵循平等互利、诚实信用的原则，就复垦种植服务的相关事宜，达成如下协议：</w:t>
      </w:r>
    </w:p>
    <w:p w14:paraId="29CD5DD3">
      <w:pPr>
        <w:spacing w:line="560" w:lineRule="exact"/>
        <w:rPr>
          <w:rFonts w:hint="eastAsia" w:eastAsiaTheme="minorEastAsia"/>
          <w:sz w:val="28"/>
          <w:szCs w:val="28"/>
          <w:lang w:eastAsia="zh-CN"/>
        </w:rPr>
      </w:pPr>
      <w:r>
        <w:rPr>
          <w:rFonts w:hint="eastAsia"/>
          <w:sz w:val="28"/>
          <w:szCs w:val="28"/>
        </w:rPr>
        <w:t xml:space="preserve"> </w:t>
      </w:r>
      <w:r>
        <w:rPr>
          <w:rFonts w:hint="eastAsia"/>
          <w:b/>
          <w:bCs/>
          <w:sz w:val="28"/>
          <w:szCs w:val="28"/>
        </w:rPr>
        <w:t>一、</w:t>
      </w:r>
      <w:r>
        <w:rPr>
          <w:rFonts w:hint="eastAsia"/>
          <w:b/>
          <w:bCs/>
          <w:sz w:val="28"/>
          <w:szCs w:val="28"/>
          <w:lang w:val="en-US" w:eastAsia="zh-CN"/>
        </w:rPr>
        <w:t>作业内容</w:t>
      </w:r>
    </w:p>
    <w:p w14:paraId="2AE08F3B">
      <w:pPr>
        <w:spacing w:line="560" w:lineRule="exact"/>
        <w:rPr>
          <w:sz w:val="28"/>
          <w:szCs w:val="28"/>
        </w:rPr>
      </w:pPr>
      <w:r>
        <w:rPr>
          <w:rFonts w:hint="eastAsia"/>
          <w:sz w:val="28"/>
          <w:szCs w:val="28"/>
        </w:rPr>
        <w:t>1、项目名称：</w:t>
      </w:r>
      <w:r>
        <w:rPr>
          <w:rFonts w:hint="eastAsia"/>
          <w:sz w:val="28"/>
          <w:szCs w:val="28"/>
          <w:u w:val="single"/>
        </w:rPr>
        <w:t>天府大道北延线（南丰段）农作物种植服务</w:t>
      </w:r>
      <w:r>
        <w:rPr>
          <w:rFonts w:hint="eastAsia"/>
          <w:sz w:val="28"/>
          <w:szCs w:val="28"/>
        </w:rPr>
        <w:t>。</w:t>
      </w:r>
    </w:p>
    <w:p w14:paraId="7620D956">
      <w:pPr>
        <w:spacing w:line="560" w:lineRule="exact"/>
        <w:rPr>
          <w:sz w:val="28"/>
          <w:szCs w:val="28"/>
        </w:rPr>
      </w:pPr>
      <w:r>
        <w:rPr>
          <w:rFonts w:hint="eastAsia"/>
          <w:sz w:val="28"/>
          <w:szCs w:val="28"/>
        </w:rPr>
        <w:t>2、项目地块：</w:t>
      </w:r>
      <w:r>
        <w:rPr>
          <w:rFonts w:hint="eastAsia"/>
          <w:sz w:val="28"/>
          <w:szCs w:val="28"/>
          <w:u w:val="single"/>
        </w:rPr>
        <w:t>天府大道北延线（南丰段）。</w:t>
      </w:r>
    </w:p>
    <w:p w14:paraId="77CABADA">
      <w:pPr>
        <w:spacing w:line="560" w:lineRule="exact"/>
        <w:rPr>
          <w:color w:val="000000" w:themeColor="text1"/>
          <w:sz w:val="28"/>
          <w:szCs w:val="28"/>
          <w:highlight w:val="yellow"/>
          <w:u w:val="single"/>
          <w14:textFill>
            <w14:solidFill>
              <w14:schemeClr w14:val="tx1"/>
            </w14:solidFill>
          </w14:textFill>
        </w:rPr>
      </w:pPr>
      <w:r>
        <w:rPr>
          <w:rFonts w:hint="eastAsia"/>
          <w:sz w:val="28"/>
          <w:szCs w:val="28"/>
        </w:rPr>
        <w:t>服务内容：</w:t>
      </w:r>
      <w:r>
        <w:rPr>
          <w:rFonts w:hint="eastAsia"/>
          <w:sz w:val="28"/>
          <w:szCs w:val="28"/>
          <w:u w:val="single"/>
        </w:rPr>
        <w:t>乙方负责向甲方提供农作物种植服务，乙方采用直播的方式进行播种（</w:t>
      </w:r>
      <w:r>
        <w:rPr>
          <w:sz w:val="28"/>
          <w:szCs w:val="28"/>
          <w:u w:val="single"/>
        </w:rPr>
        <w:t>种植过程中农作物间距保持在前后20cm、左右30cm</w:t>
      </w:r>
      <w:r>
        <w:rPr>
          <w:rFonts w:hint="eastAsia"/>
          <w:sz w:val="28"/>
          <w:szCs w:val="28"/>
          <w:u w:val="single"/>
        </w:rPr>
        <w:t>）</w:t>
      </w:r>
      <w:r>
        <w:rPr>
          <w:sz w:val="28"/>
          <w:szCs w:val="28"/>
          <w:u w:val="single"/>
        </w:rPr>
        <w:t>。</w:t>
      </w:r>
      <w:r>
        <w:rPr>
          <w:rFonts w:hint="eastAsia"/>
          <w:sz w:val="28"/>
          <w:szCs w:val="28"/>
          <w:u w:val="single"/>
        </w:rPr>
        <w:t>田间所使用种子及肥料由乙方提供，并负责田间喷灌。</w:t>
      </w:r>
    </w:p>
    <w:p w14:paraId="5C454CAE">
      <w:pPr>
        <w:spacing w:line="560" w:lineRule="exact"/>
        <w:rPr>
          <w:b/>
          <w:bCs/>
          <w:sz w:val="28"/>
          <w:szCs w:val="28"/>
        </w:rPr>
      </w:pPr>
      <w:r>
        <w:rPr>
          <w:rFonts w:hint="eastAsia"/>
          <w:b/>
          <w:bCs/>
          <w:sz w:val="28"/>
          <w:szCs w:val="28"/>
        </w:rPr>
        <w:t>二、</w:t>
      </w:r>
      <w:r>
        <w:rPr>
          <w:rFonts w:hint="eastAsia"/>
          <w:b/>
          <w:bCs/>
          <w:sz w:val="28"/>
          <w:szCs w:val="28"/>
          <w:lang w:val="en-US" w:eastAsia="zh-CN"/>
        </w:rPr>
        <w:t>作业费标准及结算方式</w:t>
      </w:r>
    </w:p>
    <w:p w14:paraId="3E8AEF7A">
      <w:pPr>
        <w:pageBreakBefore w:val="0"/>
        <w:widowControl w:val="0"/>
        <w:kinsoku/>
        <w:wordWrap/>
        <w:overflowPunct/>
        <w:topLinePunct w:val="0"/>
        <w:autoSpaceDE/>
        <w:autoSpaceDN/>
        <w:bidi w:val="0"/>
        <w:adjustRightInd/>
        <w:snapToGrid/>
        <w:spacing w:line="560" w:lineRule="exact"/>
        <w:textAlignment w:val="auto"/>
        <w:rPr>
          <w:rFonts w:hint="eastAsia"/>
          <w:sz w:val="28"/>
          <w:szCs w:val="28"/>
          <w:u w:val="none"/>
          <w:lang w:val="en-US" w:eastAsia="zh-CN"/>
        </w:rPr>
      </w:pPr>
      <w:r>
        <w:rPr>
          <w:rFonts w:hint="eastAsia"/>
          <w:sz w:val="28"/>
          <w:szCs w:val="28"/>
          <w:u w:val="none"/>
          <w:lang w:val="en-US" w:eastAsia="zh-CN"/>
        </w:rPr>
        <w:t>1.农作物种植作业服务费标准按</w:t>
      </w:r>
      <w:r>
        <w:rPr>
          <w:rFonts w:hint="eastAsia"/>
          <w:sz w:val="28"/>
          <w:szCs w:val="28"/>
          <w:u w:val="single"/>
          <w:lang w:val="en-US" w:eastAsia="zh-CN"/>
        </w:rPr>
        <w:t xml:space="preserve">     元/亩</w:t>
      </w:r>
      <w:r>
        <w:rPr>
          <w:rFonts w:hint="eastAsia"/>
          <w:sz w:val="28"/>
          <w:szCs w:val="28"/>
          <w:u w:val="none"/>
          <w:lang w:val="en-US" w:eastAsia="zh-CN"/>
        </w:rPr>
        <w:t>（费用包含种子、施肥、石头清理、人工等）；</w:t>
      </w:r>
    </w:p>
    <w:p w14:paraId="323CD404">
      <w:pPr>
        <w:pageBreakBefore w:val="0"/>
        <w:widowControl w:val="0"/>
        <w:kinsoku/>
        <w:wordWrap/>
        <w:overflowPunct/>
        <w:topLinePunct w:val="0"/>
        <w:autoSpaceDE/>
        <w:autoSpaceDN/>
        <w:bidi w:val="0"/>
        <w:adjustRightInd/>
        <w:snapToGrid/>
        <w:spacing w:line="560" w:lineRule="exact"/>
        <w:textAlignment w:val="auto"/>
        <w:rPr>
          <w:rFonts w:hint="eastAsia"/>
          <w:sz w:val="28"/>
          <w:szCs w:val="28"/>
          <w:u w:val="none"/>
          <w:lang w:val="en-US" w:eastAsia="zh-CN"/>
        </w:rPr>
      </w:pPr>
      <w:r>
        <w:rPr>
          <w:rFonts w:hint="eastAsia"/>
          <w:sz w:val="28"/>
          <w:szCs w:val="28"/>
          <w:u w:val="none"/>
          <w:lang w:val="en-US" w:eastAsia="zh-CN"/>
        </w:rPr>
        <w:t>2.共计约</w:t>
      </w:r>
      <w:r>
        <w:rPr>
          <w:rFonts w:hint="eastAsia"/>
          <w:sz w:val="28"/>
          <w:szCs w:val="28"/>
          <w:u w:val="single"/>
          <w:lang w:val="en-US" w:eastAsia="zh-CN"/>
        </w:rPr>
        <w:t xml:space="preserve">         </w:t>
      </w:r>
      <w:r>
        <w:rPr>
          <w:rFonts w:hint="eastAsia"/>
          <w:sz w:val="28"/>
          <w:szCs w:val="28"/>
          <w:u w:val="none"/>
          <w:lang w:val="en-US" w:eastAsia="zh-CN"/>
        </w:rPr>
        <w:t>亩（以现场实际测量出苗亩数为准）；</w:t>
      </w:r>
    </w:p>
    <w:p w14:paraId="40D10143">
      <w:pPr>
        <w:pageBreakBefore w:val="0"/>
        <w:widowControl w:val="0"/>
        <w:kinsoku/>
        <w:wordWrap/>
        <w:overflowPunct/>
        <w:topLinePunct w:val="0"/>
        <w:autoSpaceDE/>
        <w:autoSpaceDN/>
        <w:bidi w:val="0"/>
        <w:adjustRightInd/>
        <w:snapToGrid/>
        <w:spacing w:line="560" w:lineRule="exact"/>
        <w:textAlignment w:val="auto"/>
        <w:rPr>
          <w:rFonts w:hint="eastAsia"/>
          <w:sz w:val="28"/>
          <w:szCs w:val="28"/>
          <w:u w:val="none"/>
          <w:lang w:val="en-US" w:eastAsia="zh-CN"/>
        </w:rPr>
      </w:pPr>
      <w:r>
        <w:rPr>
          <w:rFonts w:hint="eastAsia"/>
          <w:sz w:val="28"/>
          <w:szCs w:val="28"/>
          <w:u w:val="none"/>
          <w:lang w:val="en-US" w:eastAsia="zh-CN"/>
        </w:rPr>
        <w:t>3.预估总费用合计：</w:t>
      </w:r>
      <w:r>
        <w:rPr>
          <w:rFonts w:hint="eastAsia"/>
          <w:sz w:val="28"/>
          <w:szCs w:val="28"/>
          <w:u w:val="single"/>
          <w:lang w:val="en-US" w:eastAsia="zh-CN"/>
        </w:rPr>
        <w:t xml:space="preserve">       </w:t>
      </w:r>
      <w:r>
        <w:rPr>
          <w:rFonts w:hint="eastAsia"/>
          <w:sz w:val="28"/>
          <w:szCs w:val="28"/>
        </w:rPr>
        <w:t>元（大写：</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w:t>
      </w:r>
      <w:r>
        <w:rPr>
          <w:rFonts w:hint="eastAsia"/>
          <w:sz w:val="28"/>
          <w:szCs w:val="28"/>
          <w:u w:val="none"/>
          <w:lang w:val="en-US" w:eastAsia="zh-CN"/>
        </w:rPr>
        <w:t>；</w:t>
      </w:r>
    </w:p>
    <w:p w14:paraId="45CAFBCD">
      <w:pPr>
        <w:pageBreakBefore w:val="0"/>
        <w:widowControl w:val="0"/>
        <w:kinsoku/>
        <w:wordWrap/>
        <w:overflowPunct/>
        <w:topLinePunct w:val="0"/>
        <w:autoSpaceDE/>
        <w:autoSpaceDN/>
        <w:bidi w:val="0"/>
        <w:adjustRightInd/>
        <w:snapToGrid/>
        <w:spacing w:line="560" w:lineRule="exact"/>
        <w:textAlignment w:val="auto"/>
        <w:rPr>
          <w:rFonts w:hint="default"/>
          <w:sz w:val="28"/>
          <w:szCs w:val="28"/>
          <w:u w:val="none"/>
          <w:lang w:val="en-US" w:eastAsia="zh-CN"/>
        </w:rPr>
      </w:pPr>
      <w:r>
        <w:rPr>
          <w:rFonts w:hint="eastAsia"/>
          <w:sz w:val="28"/>
          <w:szCs w:val="28"/>
          <w:u w:val="none"/>
          <w:lang w:val="en-US" w:eastAsia="zh-CN"/>
        </w:rPr>
        <w:t>4.合同签订后15个工作日内完成地块施肥、播种。</w:t>
      </w:r>
    </w:p>
    <w:p w14:paraId="31E1BE03">
      <w:pPr>
        <w:pageBreakBefore w:val="0"/>
        <w:widowControl w:val="0"/>
        <w:kinsoku/>
        <w:wordWrap/>
        <w:overflowPunct/>
        <w:topLinePunct w:val="0"/>
        <w:autoSpaceDE/>
        <w:autoSpaceDN/>
        <w:bidi w:val="0"/>
        <w:adjustRightInd/>
        <w:snapToGrid/>
        <w:spacing w:line="560" w:lineRule="exact"/>
        <w:textAlignment w:val="auto"/>
        <w:rPr>
          <w:rFonts w:hint="eastAsia"/>
          <w:sz w:val="28"/>
          <w:szCs w:val="28"/>
          <w:u w:val="none"/>
          <w:lang w:val="en-US" w:eastAsia="zh-CN"/>
        </w:rPr>
      </w:pPr>
      <w:r>
        <w:rPr>
          <w:rFonts w:hint="eastAsia"/>
          <w:sz w:val="28"/>
          <w:szCs w:val="28"/>
          <w:u w:val="none"/>
          <w:lang w:val="en-US" w:eastAsia="zh-CN"/>
        </w:rPr>
        <w:t>5.结算方式：签订作业合同后，乙方按照工期作业，出苗见青后由甲乙双方共同确认出苗亩数，并由乙方向甲方</w:t>
      </w:r>
      <w:r>
        <w:rPr>
          <w:rFonts w:hint="default"/>
          <w:sz w:val="28"/>
          <w:szCs w:val="28"/>
          <w:u w:val="none"/>
          <w:lang w:val="en-US" w:eastAsia="zh-CN"/>
        </w:rPr>
        <w:t>提交</w:t>
      </w:r>
      <w:r>
        <w:rPr>
          <w:rFonts w:hint="eastAsia"/>
          <w:sz w:val="28"/>
          <w:szCs w:val="28"/>
          <w:u w:val="none"/>
          <w:lang w:val="en-US" w:eastAsia="zh-CN"/>
        </w:rPr>
        <w:t>相应请款资料</w:t>
      </w:r>
      <w:r>
        <w:rPr>
          <w:rFonts w:hint="default"/>
          <w:sz w:val="28"/>
          <w:szCs w:val="28"/>
          <w:u w:val="none"/>
          <w:lang w:val="en-US" w:eastAsia="zh-CN"/>
        </w:rPr>
        <w:t>和</w:t>
      </w:r>
      <w:r>
        <w:rPr>
          <w:rFonts w:hint="eastAsia"/>
          <w:sz w:val="28"/>
          <w:szCs w:val="28"/>
          <w:u w:val="none"/>
          <w:lang w:val="en-US" w:eastAsia="zh-CN"/>
        </w:rPr>
        <w:t>增值税专用</w:t>
      </w:r>
      <w:r>
        <w:rPr>
          <w:rFonts w:hint="default"/>
          <w:sz w:val="28"/>
          <w:szCs w:val="28"/>
          <w:u w:val="none"/>
          <w:lang w:val="en-US" w:eastAsia="zh-CN"/>
        </w:rPr>
        <w:t>发票后</w:t>
      </w:r>
      <w:r>
        <w:rPr>
          <w:rFonts w:hint="eastAsia"/>
          <w:sz w:val="28"/>
          <w:szCs w:val="28"/>
          <w:u w:val="none"/>
          <w:lang w:val="en-US" w:eastAsia="zh-CN"/>
        </w:rPr>
        <w:t>，甲方于</w:t>
      </w:r>
      <w:r>
        <w:rPr>
          <w:rFonts w:hint="default"/>
          <w:sz w:val="28"/>
          <w:szCs w:val="28"/>
          <w:u w:val="none"/>
          <w:lang w:val="en-US" w:eastAsia="zh-CN"/>
        </w:rPr>
        <w:t>10个工作日内一次性付清。</w:t>
      </w:r>
    </w:p>
    <w:p w14:paraId="5A7E2DF8">
      <w:pPr>
        <w:pageBreakBefore w:val="0"/>
        <w:widowControl w:val="0"/>
        <w:kinsoku/>
        <w:wordWrap/>
        <w:overflowPunct/>
        <w:topLinePunct w:val="0"/>
        <w:autoSpaceDE/>
        <w:autoSpaceDN/>
        <w:bidi w:val="0"/>
        <w:adjustRightInd/>
        <w:snapToGrid/>
        <w:spacing w:line="560" w:lineRule="exact"/>
        <w:textAlignment w:val="auto"/>
        <w:rPr>
          <w:rFonts w:hint="eastAsia"/>
          <w:sz w:val="28"/>
          <w:szCs w:val="28"/>
          <w:u w:val="none"/>
          <w:lang w:val="en-US" w:eastAsia="zh-CN"/>
        </w:rPr>
      </w:pPr>
      <w:r>
        <w:rPr>
          <w:rFonts w:hint="eastAsia"/>
          <w:sz w:val="28"/>
          <w:szCs w:val="28"/>
          <w:u w:val="none"/>
          <w:lang w:val="en-US" w:eastAsia="zh-CN"/>
        </w:rPr>
        <w:t>6.支付方式为：</w:t>
      </w:r>
      <w:r>
        <w:rPr>
          <w:rFonts w:hint="eastAsia"/>
          <w:sz w:val="28"/>
          <w:szCs w:val="28"/>
          <w:u w:val="single"/>
          <w:lang w:val="en-US" w:eastAsia="zh-CN"/>
        </w:rPr>
        <w:t>电汇</w:t>
      </w:r>
      <w:r>
        <w:rPr>
          <w:rFonts w:hint="eastAsia"/>
          <w:sz w:val="28"/>
          <w:szCs w:val="28"/>
          <w:u w:val="none"/>
          <w:lang w:val="en-US" w:eastAsia="zh-CN"/>
        </w:rPr>
        <w:t>。</w:t>
      </w:r>
    </w:p>
    <w:p w14:paraId="4179BC8D">
      <w:pPr>
        <w:pStyle w:val="2"/>
        <w:rPr>
          <w:rFonts w:hint="eastAsia" w:ascii="Times New Roman" w:hAnsi="Times New Roman" w:eastAsia="方正仿宋_GB2312" w:cs="Times New Roman"/>
          <w:kern w:val="2"/>
          <w:sz w:val="32"/>
          <w:szCs w:val="32"/>
          <w:lang w:val="en-US" w:eastAsia="zh-CN" w:bidi="ar-SA"/>
        </w:rPr>
      </w:pPr>
      <w:r>
        <w:rPr>
          <w:rFonts w:hint="eastAsia" w:asciiTheme="minorHAnsi" w:hAnsiTheme="minorHAnsi" w:eastAsiaTheme="minorEastAsia" w:cstheme="minorBidi"/>
          <w:b/>
          <w:bCs/>
          <w:kern w:val="2"/>
          <w:sz w:val="28"/>
          <w:szCs w:val="28"/>
          <w:lang w:val="en-US" w:eastAsia="zh-CN" w:bidi="ar-SA"/>
        </w:rPr>
        <w:t>三、服务周期：</w:t>
      </w:r>
      <w:r>
        <w:rPr>
          <w:rFonts w:hint="eastAsia" w:asciiTheme="minorHAnsi" w:hAnsiTheme="minorHAnsi" w:eastAsiaTheme="minorEastAsia" w:cstheme="minorBidi"/>
          <w:kern w:val="2"/>
          <w:sz w:val="28"/>
          <w:szCs w:val="28"/>
          <w:u w:val="none"/>
          <w:lang w:val="en-US" w:eastAsia="zh-CN" w:bidi="ar-SA"/>
        </w:rPr>
        <w:t>合同签订日起三年</w:t>
      </w:r>
    </w:p>
    <w:p w14:paraId="3D8FFD3E">
      <w:pPr>
        <w:spacing w:line="560" w:lineRule="exact"/>
        <w:rPr>
          <w:rFonts w:hint="eastAsia"/>
          <w:b/>
          <w:bCs/>
          <w:sz w:val="28"/>
          <w:szCs w:val="28"/>
        </w:rPr>
      </w:pPr>
      <w:r>
        <w:rPr>
          <w:rFonts w:hint="eastAsia"/>
          <w:b/>
          <w:bCs/>
          <w:sz w:val="28"/>
          <w:szCs w:val="28"/>
          <w:lang w:val="en-US" w:eastAsia="zh-CN"/>
        </w:rPr>
        <w:t>四</w:t>
      </w:r>
      <w:r>
        <w:rPr>
          <w:rFonts w:hint="eastAsia"/>
          <w:b/>
          <w:bCs/>
          <w:sz w:val="28"/>
          <w:szCs w:val="28"/>
        </w:rPr>
        <w:t>、双方的权利和义务</w:t>
      </w:r>
    </w:p>
    <w:p w14:paraId="507ADFB8">
      <w:pPr>
        <w:pageBreakBefore w:val="0"/>
        <w:widowControl w:val="0"/>
        <w:kinsoku/>
        <w:wordWrap/>
        <w:overflowPunct/>
        <w:topLinePunct w:val="0"/>
        <w:autoSpaceDE/>
        <w:autoSpaceDN/>
        <w:bidi w:val="0"/>
        <w:adjustRightInd/>
        <w:snapToGrid/>
        <w:spacing w:line="560" w:lineRule="exact"/>
        <w:textAlignment w:val="auto"/>
        <w:rPr>
          <w:rFonts w:hint="eastAsia"/>
          <w:sz w:val="28"/>
          <w:szCs w:val="28"/>
          <w:u w:val="none"/>
          <w:lang w:val="en-US" w:eastAsia="zh-CN"/>
        </w:rPr>
      </w:pPr>
      <w:r>
        <w:rPr>
          <w:rFonts w:hint="eastAsia"/>
          <w:sz w:val="28"/>
          <w:szCs w:val="28"/>
          <w:u w:val="none"/>
          <w:lang w:val="en-US" w:eastAsia="zh-CN"/>
        </w:rPr>
        <w:t>1.甲方有权不定期收回土地。</w:t>
      </w:r>
    </w:p>
    <w:p w14:paraId="729E9521">
      <w:pPr>
        <w:pageBreakBefore w:val="0"/>
        <w:widowControl w:val="0"/>
        <w:kinsoku/>
        <w:wordWrap/>
        <w:overflowPunct/>
        <w:topLinePunct w:val="0"/>
        <w:autoSpaceDE/>
        <w:autoSpaceDN/>
        <w:bidi w:val="0"/>
        <w:adjustRightInd/>
        <w:snapToGrid/>
        <w:spacing w:line="560" w:lineRule="exact"/>
        <w:textAlignment w:val="auto"/>
        <w:rPr>
          <w:rFonts w:hint="eastAsia"/>
          <w:sz w:val="28"/>
          <w:szCs w:val="28"/>
          <w:u w:val="none"/>
          <w:lang w:val="en-US" w:eastAsia="zh-CN"/>
        </w:rPr>
      </w:pPr>
      <w:r>
        <w:rPr>
          <w:rFonts w:hint="eastAsia"/>
          <w:sz w:val="28"/>
          <w:szCs w:val="28"/>
          <w:u w:val="none"/>
          <w:lang w:val="en-US" w:eastAsia="zh-CN"/>
        </w:rPr>
        <w:t>2.甲方有权监督乙方合理利用、保护土地，有权制止乙方损坏土地和其他农业资源的行为，并有权要求乙方赔偿由此造成的损失。</w:t>
      </w:r>
    </w:p>
    <w:p w14:paraId="65FF7B88">
      <w:pPr>
        <w:pageBreakBefore w:val="0"/>
        <w:widowControl w:val="0"/>
        <w:kinsoku/>
        <w:wordWrap/>
        <w:overflowPunct/>
        <w:topLinePunct w:val="0"/>
        <w:autoSpaceDE/>
        <w:autoSpaceDN/>
        <w:bidi w:val="0"/>
        <w:adjustRightInd/>
        <w:snapToGrid/>
        <w:spacing w:line="560" w:lineRule="exact"/>
        <w:textAlignment w:val="auto"/>
        <w:rPr>
          <w:rFonts w:hint="default"/>
          <w:sz w:val="28"/>
          <w:szCs w:val="28"/>
          <w:u w:val="none"/>
          <w:lang w:val="en-US" w:eastAsia="zh-CN"/>
        </w:rPr>
      </w:pPr>
      <w:r>
        <w:rPr>
          <w:rFonts w:hint="eastAsia"/>
          <w:sz w:val="28"/>
          <w:szCs w:val="28"/>
          <w:u w:val="none"/>
          <w:lang w:val="en-US" w:eastAsia="zh-CN"/>
        </w:rPr>
        <w:t>3.甲方不得干涉乙方依法进行正常的生产经营活动和生产条件的改善，乙方于甲方提供的地块内仅提供农作物种植服务，不得用于转租及其他用处。</w:t>
      </w:r>
    </w:p>
    <w:p w14:paraId="63C910EA">
      <w:pPr>
        <w:pageBreakBefore w:val="0"/>
        <w:widowControl w:val="0"/>
        <w:kinsoku/>
        <w:wordWrap/>
        <w:overflowPunct/>
        <w:topLinePunct w:val="0"/>
        <w:autoSpaceDE/>
        <w:autoSpaceDN/>
        <w:bidi w:val="0"/>
        <w:adjustRightInd/>
        <w:snapToGrid/>
        <w:spacing w:line="560" w:lineRule="exact"/>
        <w:textAlignment w:val="auto"/>
        <w:rPr>
          <w:rFonts w:hint="eastAsia"/>
          <w:sz w:val="28"/>
          <w:szCs w:val="28"/>
          <w:u w:val="none"/>
          <w:lang w:val="en-US" w:eastAsia="zh-CN"/>
        </w:rPr>
      </w:pPr>
      <w:r>
        <w:rPr>
          <w:rFonts w:hint="eastAsia"/>
          <w:sz w:val="28"/>
          <w:szCs w:val="28"/>
          <w:u w:val="none"/>
          <w:lang w:val="en-US" w:eastAsia="zh-CN"/>
        </w:rPr>
        <w:t>4.乙方不按合同约定使用土地，改变土地用途、违反城乡环境规划、破坏水利等基础设施或给土地造成永久性损害的，甲方有权终止合同，并追诉乙方相关法律责任。</w:t>
      </w:r>
    </w:p>
    <w:p w14:paraId="49A5BB8D">
      <w:pPr>
        <w:pageBreakBefore w:val="0"/>
        <w:widowControl w:val="0"/>
        <w:kinsoku/>
        <w:wordWrap/>
        <w:overflowPunct/>
        <w:topLinePunct w:val="0"/>
        <w:autoSpaceDE/>
        <w:autoSpaceDN/>
        <w:bidi w:val="0"/>
        <w:adjustRightInd/>
        <w:snapToGrid/>
        <w:spacing w:line="560" w:lineRule="exact"/>
        <w:textAlignment w:val="auto"/>
        <w:rPr>
          <w:rFonts w:hint="eastAsia"/>
          <w:sz w:val="28"/>
          <w:szCs w:val="28"/>
          <w:u w:val="none"/>
          <w:lang w:val="en-US" w:eastAsia="zh-CN"/>
        </w:rPr>
      </w:pPr>
      <w:r>
        <w:rPr>
          <w:rFonts w:hint="eastAsia"/>
          <w:sz w:val="28"/>
          <w:szCs w:val="28"/>
          <w:u w:val="none"/>
          <w:lang w:val="en-US" w:eastAsia="zh-CN"/>
        </w:rPr>
        <w:t>5.乙方要保证投入作业服务的农业机械技术状态良好，驾驶操作人员具备合法的资格，按照操作规程作业，确保安全生产。</w:t>
      </w:r>
    </w:p>
    <w:p w14:paraId="01FD6CEF">
      <w:pPr>
        <w:pageBreakBefore w:val="0"/>
        <w:widowControl w:val="0"/>
        <w:kinsoku/>
        <w:wordWrap/>
        <w:overflowPunct/>
        <w:topLinePunct w:val="0"/>
        <w:autoSpaceDE/>
        <w:autoSpaceDN/>
        <w:bidi w:val="0"/>
        <w:adjustRightInd/>
        <w:snapToGrid/>
        <w:spacing w:line="560" w:lineRule="exact"/>
        <w:textAlignment w:val="auto"/>
        <w:rPr>
          <w:rFonts w:hint="eastAsia"/>
          <w:sz w:val="28"/>
          <w:szCs w:val="28"/>
          <w:u w:val="none"/>
          <w:lang w:val="en-US" w:eastAsia="zh-CN"/>
        </w:rPr>
      </w:pPr>
      <w:r>
        <w:rPr>
          <w:rFonts w:hint="eastAsia"/>
          <w:sz w:val="28"/>
          <w:szCs w:val="28"/>
          <w:u w:val="none"/>
          <w:lang w:val="en-US" w:eastAsia="zh-CN"/>
        </w:rPr>
        <w:t>6.乙方在种植服务期内需自行协调好与当地的相关事宜并管理好土地。</w:t>
      </w:r>
    </w:p>
    <w:p w14:paraId="368DEC5B">
      <w:pPr>
        <w:pStyle w:val="2"/>
        <w:rPr>
          <w:rFonts w:hint="eastAsia"/>
          <w:sz w:val="28"/>
          <w:szCs w:val="28"/>
          <w:u w:val="none"/>
          <w:lang w:val="en-US" w:eastAsia="zh-CN"/>
        </w:rPr>
      </w:pPr>
      <w:r>
        <w:rPr>
          <w:rFonts w:hint="eastAsia"/>
          <w:sz w:val="28"/>
          <w:szCs w:val="28"/>
          <w:u w:val="none"/>
          <w:lang w:val="en-US" w:eastAsia="zh-CN"/>
        </w:rPr>
        <w:t>7.乙方在合同履行期间应保证其员工工资按时正常发放，不得拖延，影响合同工期和甲方名誉，否则乙方应当承担违约责任。</w:t>
      </w:r>
    </w:p>
    <w:p w14:paraId="2F5C1945">
      <w:pPr>
        <w:pStyle w:val="3"/>
        <w:rPr>
          <w:rFonts w:hint="default" w:ascii="宋体" w:hAnsi="宋体" w:eastAsia="宋体" w:cs="宋体"/>
          <w:i w:val="0"/>
          <w:iCs w:val="0"/>
          <w:sz w:val="28"/>
          <w:szCs w:val="28"/>
          <w:lang w:val="en-US" w:eastAsia="zh-CN"/>
        </w:rPr>
      </w:pPr>
      <w:r>
        <w:rPr>
          <w:rFonts w:hint="eastAsia" w:ascii="宋体" w:hAnsi="宋体" w:eastAsia="宋体" w:cs="宋体"/>
          <w:i w:val="0"/>
          <w:iCs w:val="0"/>
          <w:sz w:val="28"/>
          <w:szCs w:val="28"/>
          <w:lang w:val="en-US" w:eastAsia="zh-CN"/>
        </w:rPr>
        <w:t>8.乙方人员在合同履行期间发生伤害事故的或造成第三方人员或财产损害的，由此产生的法律责任和经济赔偿责任由乙方自行承担。</w:t>
      </w:r>
    </w:p>
    <w:p w14:paraId="1D535283">
      <w:pPr>
        <w:spacing w:line="560" w:lineRule="exact"/>
        <w:rPr>
          <w:rFonts w:hint="eastAsia"/>
          <w:b/>
          <w:bCs/>
          <w:sz w:val="28"/>
          <w:szCs w:val="28"/>
        </w:rPr>
      </w:pPr>
      <w:r>
        <w:rPr>
          <w:rFonts w:hint="eastAsia"/>
          <w:b/>
          <w:bCs/>
          <w:sz w:val="28"/>
          <w:szCs w:val="28"/>
          <w:lang w:val="en-US" w:eastAsia="zh-CN"/>
        </w:rPr>
        <w:t>五</w:t>
      </w:r>
      <w:r>
        <w:rPr>
          <w:rFonts w:hint="eastAsia"/>
          <w:b/>
          <w:bCs/>
          <w:sz w:val="28"/>
          <w:szCs w:val="28"/>
        </w:rPr>
        <w:t>、违约责任</w:t>
      </w:r>
    </w:p>
    <w:p w14:paraId="037E1ADA">
      <w:pPr>
        <w:pageBreakBefore w:val="0"/>
        <w:widowControl w:val="0"/>
        <w:kinsoku/>
        <w:wordWrap/>
        <w:overflowPunct/>
        <w:topLinePunct w:val="0"/>
        <w:autoSpaceDE/>
        <w:autoSpaceDN/>
        <w:bidi w:val="0"/>
        <w:adjustRightInd/>
        <w:snapToGrid/>
        <w:spacing w:line="560" w:lineRule="exact"/>
        <w:textAlignment w:val="auto"/>
        <w:rPr>
          <w:rFonts w:hint="default"/>
          <w:sz w:val="28"/>
          <w:szCs w:val="28"/>
          <w:u w:val="none"/>
          <w:lang w:val="en-US" w:eastAsia="zh-CN"/>
        </w:rPr>
      </w:pPr>
      <w:r>
        <w:rPr>
          <w:rFonts w:hint="eastAsia"/>
          <w:sz w:val="28"/>
          <w:szCs w:val="28"/>
          <w:u w:val="none"/>
          <w:lang w:val="en-US" w:eastAsia="zh-CN"/>
        </w:rPr>
        <w:t>1.乙方在甲方的土地从事违反相关规定的生产经营活动受到国家有关机关的处罚，全部责任由乙方承担，由此给甲方造成损失由乙方负责赔偿。</w:t>
      </w:r>
    </w:p>
    <w:p w14:paraId="7E37F27C">
      <w:pPr>
        <w:pageBreakBefore w:val="0"/>
        <w:widowControl w:val="0"/>
        <w:kinsoku/>
        <w:wordWrap/>
        <w:overflowPunct/>
        <w:topLinePunct w:val="0"/>
        <w:autoSpaceDE/>
        <w:autoSpaceDN/>
        <w:bidi w:val="0"/>
        <w:adjustRightInd/>
        <w:snapToGrid/>
        <w:spacing w:line="560" w:lineRule="exact"/>
        <w:textAlignment w:val="auto"/>
        <w:rPr>
          <w:rFonts w:hint="eastAsia"/>
          <w:sz w:val="28"/>
          <w:szCs w:val="28"/>
          <w:u w:val="none"/>
          <w:lang w:val="en-US" w:eastAsia="zh-CN"/>
        </w:rPr>
      </w:pPr>
      <w:r>
        <w:rPr>
          <w:rFonts w:hint="eastAsia"/>
          <w:sz w:val="28"/>
          <w:szCs w:val="28"/>
          <w:u w:val="none"/>
          <w:lang w:val="en-US" w:eastAsia="zh-CN"/>
        </w:rPr>
        <w:t>2.因天气等不可抗力或者其它意外事件使得本合同无法履行的，可以解除本合同，双方不承担违约责任。遭受不可抗力、意外事件的一方如部分不能履行本合同或延迟履行本合同的，应当自不可抗力、意外事件消除之日起5日内，将事件情况以书面形式通知另一方，并于事件消除之日起20日内，向另一方提交导致其全部或部分不能履行或延迟履行的合法证明。</w:t>
      </w:r>
    </w:p>
    <w:p w14:paraId="46577F67">
      <w:pPr>
        <w:pStyle w:val="2"/>
        <w:rPr>
          <w:rFonts w:hint="eastAsia"/>
          <w:sz w:val="28"/>
          <w:szCs w:val="28"/>
          <w:u w:val="none"/>
          <w:lang w:val="en-US" w:eastAsia="zh-CN"/>
        </w:rPr>
      </w:pPr>
      <w:r>
        <w:rPr>
          <w:rFonts w:hint="eastAsia"/>
          <w:sz w:val="28"/>
          <w:szCs w:val="28"/>
          <w:u w:val="none"/>
          <w:lang w:val="en-US" w:eastAsia="zh-CN"/>
        </w:rPr>
        <w:t>3.守约方为维护自身合法权益而发生的诉讼费、保全费、保函费、律师费、交通费、鉴定费等合理费用由违约方承担。</w:t>
      </w:r>
    </w:p>
    <w:p w14:paraId="2670022F">
      <w:pPr>
        <w:pStyle w:val="2"/>
        <w:rPr>
          <w:rFonts w:hint="eastAsia"/>
          <w:b/>
          <w:bCs/>
          <w:sz w:val="28"/>
          <w:szCs w:val="28"/>
        </w:rPr>
      </w:pPr>
      <w:r>
        <w:rPr>
          <w:rFonts w:hint="eastAsia"/>
          <w:b/>
          <w:bCs/>
          <w:sz w:val="28"/>
          <w:szCs w:val="28"/>
          <w:lang w:val="en-US" w:eastAsia="zh-CN"/>
        </w:rPr>
        <w:t>六</w:t>
      </w:r>
      <w:r>
        <w:rPr>
          <w:rFonts w:hint="eastAsia"/>
          <w:b/>
          <w:bCs/>
          <w:sz w:val="28"/>
          <w:szCs w:val="28"/>
        </w:rPr>
        <w:t>、合同生效</w:t>
      </w:r>
    </w:p>
    <w:p w14:paraId="6E6A2AD1">
      <w:pPr>
        <w:pStyle w:val="2"/>
        <w:ind w:firstLine="560" w:firstLineChars="200"/>
        <w:rPr>
          <w:rFonts w:hint="eastAsia" w:ascii="宋体" w:hAnsi="宋体" w:eastAsia="宋体" w:cs="宋体"/>
          <w:sz w:val="28"/>
          <w:szCs w:val="28"/>
        </w:rPr>
      </w:pPr>
      <w:r>
        <w:rPr>
          <w:rFonts w:hint="eastAsia" w:ascii="宋体" w:hAnsi="宋体" w:eastAsia="宋体" w:cs="宋体"/>
          <w:sz w:val="28"/>
          <w:szCs w:val="28"/>
        </w:rPr>
        <w:t>1、本合同如有未尽事宜，可通过协商签订补充合同，补充合同与本合同具同等效力。补充合同内容与本合同内容冲突的，以补充合同为准。</w:t>
      </w:r>
    </w:p>
    <w:p w14:paraId="7A38BF7E">
      <w:pPr>
        <w:keepNext w:val="0"/>
        <w:keepLines w:val="0"/>
        <w:pageBreakBefore w:val="0"/>
        <w:kinsoku/>
        <w:wordWrap/>
        <w:overflowPunct/>
        <w:topLinePunct w:val="0"/>
        <w:autoSpaceDE/>
        <w:autoSpaceDN/>
        <w:bidi w:val="0"/>
        <w:snapToGrid w:val="0"/>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2、本合同壹式</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肆</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r>
        <w:rPr>
          <w:rFonts w:hint="eastAsia" w:ascii="宋体" w:hAnsi="宋体" w:cs="宋体"/>
          <w:sz w:val="28"/>
          <w:szCs w:val="28"/>
          <w:lang w:val="en-US" w:eastAsia="zh-CN"/>
        </w:rPr>
        <w:t>甲方</w:t>
      </w:r>
      <w:r>
        <w:rPr>
          <w:rFonts w:hint="eastAsia" w:ascii="宋体" w:hAnsi="宋体" w:cs="宋体"/>
          <w:sz w:val="28"/>
          <w:szCs w:val="28"/>
          <w:u w:val="single"/>
          <w:lang w:val="en-US" w:eastAsia="zh-CN"/>
        </w:rPr>
        <w:t>叁</w:t>
      </w:r>
      <w:r>
        <w:rPr>
          <w:rFonts w:hint="eastAsia" w:ascii="宋体" w:hAnsi="宋体" w:cs="宋体"/>
          <w:sz w:val="28"/>
          <w:szCs w:val="28"/>
          <w:lang w:val="en-US" w:eastAsia="zh-CN"/>
        </w:rPr>
        <w:t>份、乙方</w:t>
      </w:r>
      <w:r>
        <w:rPr>
          <w:rFonts w:hint="eastAsia" w:ascii="宋体" w:hAnsi="宋体" w:cs="宋体"/>
          <w:sz w:val="28"/>
          <w:szCs w:val="28"/>
          <w:u w:val="single"/>
          <w:lang w:val="en-US" w:eastAsia="zh-CN"/>
        </w:rPr>
        <w:t>壹</w:t>
      </w:r>
      <w:r>
        <w:rPr>
          <w:rFonts w:hint="eastAsia" w:ascii="宋体" w:hAnsi="宋体" w:cs="宋体"/>
          <w:sz w:val="28"/>
          <w:szCs w:val="28"/>
          <w:lang w:val="en-US" w:eastAsia="zh-CN"/>
        </w:rPr>
        <w:t>份</w:t>
      </w:r>
      <w:r>
        <w:rPr>
          <w:rFonts w:hint="eastAsia" w:ascii="宋体" w:hAnsi="宋体" w:eastAsia="宋体" w:cs="宋体"/>
          <w:sz w:val="28"/>
          <w:szCs w:val="28"/>
        </w:rPr>
        <w:t xml:space="preserve">。 </w:t>
      </w:r>
    </w:p>
    <w:p w14:paraId="1CD5B252">
      <w:pPr>
        <w:keepNext w:val="0"/>
        <w:keepLines w:val="0"/>
        <w:pageBreakBefore w:val="0"/>
        <w:kinsoku/>
        <w:wordWrap/>
        <w:overflowPunct/>
        <w:topLinePunct w:val="0"/>
        <w:autoSpaceDE/>
        <w:autoSpaceDN/>
        <w:bidi w:val="0"/>
        <w:snapToGrid w:val="0"/>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3、本合同如因不可抗力等原因无法继续履行时，甲、乙双方可以依法主张解除合同，并及时书面通知对方。</w:t>
      </w:r>
    </w:p>
    <w:p w14:paraId="19B99EA3">
      <w:pPr>
        <w:keepNext w:val="0"/>
        <w:keepLines w:val="0"/>
        <w:pageBreakBefore w:val="0"/>
        <w:kinsoku/>
        <w:wordWrap/>
        <w:overflowPunct/>
        <w:topLinePunct w:val="0"/>
        <w:autoSpaceDE/>
        <w:autoSpaceDN/>
        <w:bidi w:val="0"/>
        <w:snapToGrid w:val="0"/>
        <w:spacing w:line="560" w:lineRule="exact"/>
        <w:ind w:firstLine="560" w:firstLineChars="200"/>
        <w:rPr>
          <w:rFonts w:hint="default" w:ascii="宋体" w:hAnsi="宋体" w:eastAsia="宋体" w:cs="宋体"/>
          <w:sz w:val="28"/>
          <w:szCs w:val="28"/>
        </w:rPr>
      </w:pPr>
      <w:r>
        <w:rPr>
          <w:rFonts w:hint="default" w:ascii="宋体" w:hAnsi="宋体" w:cs="宋体"/>
          <w:sz w:val="28"/>
          <w:szCs w:val="28"/>
        </w:rPr>
        <w:t>4、双方如需书面联系，均可釆用邮件、函件、电子邮箱方式。</w:t>
      </w:r>
    </w:p>
    <w:p w14:paraId="3B8046EF">
      <w:pPr>
        <w:pStyle w:val="2"/>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5、本合同在履行中发生争议的由双方友好协商解决或均可向甲方所在地人民法院提起诉讼。</w:t>
      </w:r>
    </w:p>
    <w:p w14:paraId="650186D4">
      <w:pPr>
        <w:pStyle w:val="3"/>
        <w:rPr>
          <w:rFonts w:hint="default" w:ascii="宋体" w:hAnsi="宋体" w:cs="宋体" w:eastAsiaTheme="minorEastAsia"/>
          <w:i w:val="0"/>
          <w:iCs w:val="0"/>
          <w:color w:val="auto"/>
          <w:kern w:val="2"/>
          <w:sz w:val="28"/>
          <w:szCs w:val="28"/>
          <w:lang w:val="en-US" w:eastAsia="zh-CN" w:bidi="ar-SA"/>
        </w:rPr>
      </w:pPr>
      <w:r>
        <w:rPr>
          <w:rFonts w:hint="eastAsia" w:ascii="宋体" w:hAnsi="宋体" w:cs="宋体" w:eastAsiaTheme="minorEastAsia"/>
          <w:i w:val="0"/>
          <w:iCs w:val="0"/>
          <w:color w:val="auto"/>
          <w:kern w:val="2"/>
          <w:sz w:val="28"/>
          <w:szCs w:val="28"/>
          <w:lang w:val="en-US" w:eastAsia="zh-CN" w:bidi="ar-SA"/>
        </w:rPr>
        <w:t>以下无正文</w:t>
      </w:r>
    </w:p>
    <w:p w14:paraId="28E95ED8">
      <w:pPr>
        <w:spacing w:line="560" w:lineRule="exact"/>
        <w:rPr>
          <w:rFonts w:hint="default"/>
          <w:sz w:val="28"/>
          <w:szCs w:val="28"/>
          <w:lang w:val="en-US" w:eastAsia="zh-CN"/>
        </w:rPr>
      </w:pPr>
    </w:p>
    <w:p w14:paraId="18C9316C">
      <w:pPr>
        <w:spacing w:line="560" w:lineRule="exact"/>
        <w:ind w:right="600"/>
        <w:rPr>
          <w:sz w:val="30"/>
        </w:rPr>
      </w:pPr>
      <w:r>
        <w:rPr>
          <w:rFonts w:hint="eastAsia"/>
          <w:sz w:val="30"/>
        </w:rPr>
        <w:t>甲方：</w:t>
      </w:r>
      <w:r>
        <w:rPr>
          <w:rFonts w:hint="eastAsia"/>
          <w:sz w:val="28"/>
          <w:szCs w:val="28"/>
          <w:u w:val="single"/>
        </w:rPr>
        <w:t>德阳高新农作物种植有限公司</w:t>
      </w:r>
      <w:r>
        <w:rPr>
          <w:rFonts w:hint="eastAsia"/>
          <w:sz w:val="30"/>
        </w:rPr>
        <w:t xml:space="preserve">                                               </w:t>
      </w:r>
    </w:p>
    <w:p w14:paraId="51FA8993">
      <w:pPr>
        <w:spacing w:line="560" w:lineRule="exact"/>
        <w:rPr>
          <w:szCs w:val="21"/>
        </w:rPr>
      </w:pPr>
      <w:r>
        <w:rPr>
          <w:rFonts w:hint="eastAsia"/>
          <w:sz w:val="30"/>
        </w:rPr>
        <w:t>法定代表人或授权代理人：</w:t>
      </w:r>
      <w:r>
        <w:rPr>
          <w:rFonts w:hint="eastAsia"/>
          <w:szCs w:val="21"/>
        </w:rPr>
        <w:t xml:space="preserve"> </w:t>
      </w:r>
    </w:p>
    <w:p w14:paraId="350A2A5B">
      <w:pPr>
        <w:tabs>
          <w:tab w:val="left" w:pos="5145"/>
        </w:tabs>
        <w:spacing w:line="560" w:lineRule="exact"/>
        <w:ind w:left="6000" w:right="1200" w:hanging="6000" w:hangingChars="2000"/>
        <w:rPr>
          <w:rFonts w:eastAsia="宋体"/>
          <w:sz w:val="30"/>
          <w:szCs w:val="30"/>
        </w:rPr>
      </w:pPr>
      <w:r>
        <w:rPr>
          <w:rFonts w:hint="eastAsia"/>
          <w:sz w:val="30"/>
        </w:rPr>
        <w:t>开户行:</w:t>
      </w:r>
      <w:r>
        <w:rPr>
          <w:rFonts w:hint="eastAsia"/>
          <w:sz w:val="30"/>
          <w:u w:val="single"/>
        </w:rPr>
        <w:t>长城华西银行股份有限公司广汉支行</w:t>
      </w:r>
      <w:r>
        <w:rPr>
          <w:rFonts w:hint="eastAsia"/>
          <w:sz w:val="30"/>
          <w:szCs w:val="30"/>
        </w:rPr>
        <w:t xml:space="preserve"> </w:t>
      </w:r>
    </w:p>
    <w:p w14:paraId="5E07EB78">
      <w:pPr>
        <w:rPr>
          <w:sz w:val="30"/>
        </w:rPr>
      </w:pPr>
      <w:r>
        <w:rPr>
          <w:rFonts w:hint="eastAsia"/>
          <w:sz w:val="30"/>
        </w:rPr>
        <w:t>账号:</w:t>
      </w:r>
      <w:r>
        <w:rPr>
          <w:rFonts w:hint="eastAsia"/>
          <w:sz w:val="30"/>
          <w:u w:val="single"/>
        </w:rPr>
        <w:t>1107110000001395</w:t>
      </w:r>
    </w:p>
    <w:p w14:paraId="3CCBEB19">
      <w:pPr>
        <w:spacing w:line="560" w:lineRule="exact"/>
        <w:rPr>
          <w:sz w:val="30"/>
          <w:szCs w:val="22"/>
        </w:rPr>
      </w:pPr>
      <w:r>
        <w:rPr>
          <w:rFonts w:hint="eastAsia"/>
          <w:sz w:val="30"/>
        </w:rPr>
        <w:t>税号：</w:t>
      </w:r>
      <w:r>
        <w:rPr>
          <w:rFonts w:hint="eastAsia"/>
          <w:sz w:val="30"/>
          <w:u w:val="single"/>
        </w:rPr>
        <w:t>91510681MABXAAXW0U</w:t>
      </w:r>
    </w:p>
    <w:p w14:paraId="35EDACE8">
      <w:pPr>
        <w:spacing w:line="560" w:lineRule="exact"/>
        <w:rPr>
          <w:sz w:val="30"/>
          <w:szCs w:val="22"/>
        </w:rPr>
      </w:pPr>
    </w:p>
    <w:p w14:paraId="35249635">
      <w:pPr>
        <w:spacing w:line="560" w:lineRule="exact"/>
        <w:ind w:right="600"/>
        <w:rPr>
          <w:sz w:val="30"/>
        </w:rPr>
      </w:pPr>
      <w:r>
        <w:rPr>
          <w:rFonts w:hint="eastAsia"/>
          <w:sz w:val="30"/>
        </w:rPr>
        <w:t>乙方：</w:t>
      </w:r>
      <w:r>
        <w:rPr>
          <w:rFonts w:hint="eastAsia"/>
          <w:sz w:val="28"/>
          <w:szCs w:val="28"/>
          <w:u w:val="single"/>
          <w:lang w:val="en-US" w:eastAsia="zh-CN"/>
        </w:rPr>
        <w:t xml:space="preserve">                          </w:t>
      </w:r>
      <w:r>
        <w:rPr>
          <w:rFonts w:hint="eastAsia"/>
          <w:sz w:val="30"/>
        </w:rPr>
        <w:t xml:space="preserve"> </w:t>
      </w:r>
    </w:p>
    <w:p w14:paraId="00CE630D">
      <w:pPr>
        <w:spacing w:line="560" w:lineRule="exact"/>
        <w:rPr>
          <w:szCs w:val="21"/>
        </w:rPr>
      </w:pPr>
      <w:r>
        <w:rPr>
          <w:rFonts w:hint="eastAsia"/>
          <w:sz w:val="30"/>
        </w:rPr>
        <w:t>法定代表人或授权代理人：</w:t>
      </w:r>
      <w:r>
        <w:rPr>
          <w:rFonts w:hint="eastAsia"/>
          <w:szCs w:val="21"/>
        </w:rPr>
        <w:t xml:space="preserve"> </w:t>
      </w:r>
    </w:p>
    <w:p w14:paraId="7363DE6F">
      <w:pPr>
        <w:tabs>
          <w:tab w:val="left" w:pos="5145"/>
        </w:tabs>
        <w:spacing w:line="560" w:lineRule="exact"/>
        <w:ind w:left="6000" w:right="1200" w:hanging="6000" w:hangingChars="2000"/>
        <w:rPr>
          <w:rFonts w:eastAsia="宋体"/>
          <w:sz w:val="30"/>
          <w:szCs w:val="30"/>
        </w:rPr>
      </w:pPr>
      <w:r>
        <w:rPr>
          <w:rFonts w:hint="eastAsia"/>
          <w:sz w:val="30"/>
        </w:rPr>
        <w:t>开户行</w:t>
      </w:r>
      <w:r>
        <w:rPr>
          <w:rFonts w:hint="eastAsia"/>
          <w:szCs w:val="21"/>
        </w:rPr>
        <w:t>：</w:t>
      </w:r>
      <w:r>
        <w:rPr>
          <w:rFonts w:hint="eastAsia"/>
          <w:sz w:val="28"/>
          <w:szCs w:val="28"/>
          <w:u w:val="single"/>
          <w:lang w:val="en-US" w:eastAsia="zh-CN"/>
        </w:rPr>
        <w:t xml:space="preserve">                      </w:t>
      </w:r>
      <w:r>
        <w:rPr>
          <w:rFonts w:hint="eastAsia"/>
          <w:sz w:val="30"/>
          <w:szCs w:val="30"/>
        </w:rPr>
        <w:t xml:space="preserve"> </w:t>
      </w:r>
    </w:p>
    <w:p w14:paraId="6B384122">
      <w:pPr>
        <w:spacing w:line="560" w:lineRule="exact"/>
        <w:ind w:left="4800" w:hanging="4800" w:hangingChars="1600"/>
        <w:rPr>
          <w:rFonts w:hint="default" w:eastAsiaTheme="minorEastAsia"/>
          <w:sz w:val="28"/>
          <w:szCs w:val="28"/>
          <w:u w:val="single"/>
          <w:lang w:val="en-US" w:eastAsia="zh-CN"/>
        </w:rPr>
      </w:pPr>
      <w:r>
        <w:rPr>
          <w:rFonts w:hint="eastAsia"/>
          <w:sz w:val="30"/>
        </w:rPr>
        <w:t>账号：</w:t>
      </w:r>
      <w:r>
        <w:rPr>
          <w:rFonts w:hint="eastAsia"/>
          <w:sz w:val="28"/>
          <w:szCs w:val="28"/>
          <w:u w:val="single"/>
          <w:lang w:val="en-US" w:eastAsia="zh-CN"/>
        </w:rPr>
        <w:t xml:space="preserve">                     </w:t>
      </w:r>
    </w:p>
    <w:p w14:paraId="1049493E">
      <w:pPr>
        <w:spacing w:line="560" w:lineRule="exact"/>
        <w:ind w:left="4800" w:hanging="4800" w:hangingChars="1600"/>
        <w:rPr>
          <w:rFonts w:hint="default" w:eastAsiaTheme="minorEastAsia"/>
          <w:sz w:val="28"/>
          <w:szCs w:val="28"/>
          <w:u w:val="single"/>
          <w:lang w:val="en-US" w:eastAsia="zh-CN"/>
        </w:rPr>
      </w:pPr>
      <w:r>
        <w:rPr>
          <w:rFonts w:hint="eastAsia"/>
          <w:sz w:val="30"/>
        </w:rPr>
        <w:t>税号：</w:t>
      </w:r>
      <w:r>
        <w:rPr>
          <w:rFonts w:hint="eastAsia"/>
          <w:sz w:val="28"/>
          <w:szCs w:val="28"/>
          <w:u w:val="single"/>
          <w:lang w:val="en-US" w:eastAsia="zh-CN"/>
        </w:rPr>
        <w:t xml:space="preserve">                     </w:t>
      </w:r>
    </w:p>
    <w:p w14:paraId="053DDF4D">
      <w:pPr>
        <w:spacing w:line="540" w:lineRule="exact"/>
        <w:ind w:firstLine="600"/>
        <w:rPr>
          <w:rFonts w:hint="eastAsia"/>
          <w:sz w:val="30"/>
          <w:lang w:val="en-US" w:eastAsia="zh-CN"/>
        </w:rPr>
      </w:pPr>
      <w:r>
        <w:rPr>
          <w:rFonts w:hint="eastAsia"/>
          <w:sz w:val="30"/>
          <w:lang w:val="en-US" w:eastAsia="zh-CN"/>
        </w:rPr>
        <w:t xml:space="preserve"> </w:t>
      </w:r>
    </w:p>
    <w:p w14:paraId="0CA40FA4">
      <w:pPr>
        <w:spacing w:line="540" w:lineRule="exact"/>
        <w:ind w:firstLine="3900" w:firstLineChars="1300"/>
        <w:rPr>
          <w:rFonts w:hint="eastAsia"/>
          <w:sz w:val="30"/>
          <w:lang w:val="en-US" w:eastAsia="zh-CN"/>
        </w:rPr>
      </w:pPr>
    </w:p>
    <w:p w14:paraId="6926C03B">
      <w:pPr>
        <w:spacing w:line="540" w:lineRule="exact"/>
        <w:ind w:firstLine="3900" w:firstLineChars="1300"/>
        <w:rPr>
          <w:rFonts w:hint="default"/>
          <w:sz w:val="30"/>
          <w:lang w:val="en-US" w:eastAsia="zh-CN"/>
        </w:rPr>
      </w:pPr>
      <w:r>
        <w:rPr>
          <w:rFonts w:hint="eastAsia"/>
          <w:sz w:val="30"/>
          <w:lang w:val="en-US" w:eastAsia="zh-CN"/>
        </w:rPr>
        <w:t>合同签订时间：    年  月  日</w:t>
      </w:r>
    </w:p>
    <w:p w14:paraId="776418B3"/>
    <w:p w14:paraId="6061490C">
      <w:pPr>
        <w:ind w:firstLine="4800" w:firstLineChars="1600"/>
        <w:jc w:val="both"/>
        <w:rPr>
          <w:rFonts w:hint="default"/>
          <w:sz w:val="30"/>
          <w:szCs w:val="30"/>
          <w:lang w:val="en-US" w:eastAsia="zh-CN"/>
        </w:rPr>
      </w:pPr>
    </w:p>
    <w:p w14:paraId="6A3C0C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60E22"/>
    <w:rsid w:val="06585F98"/>
    <w:rsid w:val="0EA10F45"/>
    <w:rsid w:val="12035E06"/>
    <w:rsid w:val="16481115"/>
    <w:rsid w:val="18DB4721"/>
    <w:rsid w:val="19F52222"/>
    <w:rsid w:val="1AB91225"/>
    <w:rsid w:val="1DD12E60"/>
    <w:rsid w:val="1E7007D7"/>
    <w:rsid w:val="1EC9047C"/>
    <w:rsid w:val="232404A7"/>
    <w:rsid w:val="237140BC"/>
    <w:rsid w:val="248D6FE5"/>
    <w:rsid w:val="262E467D"/>
    <w:rsid w:val="26D1527F"/>
    <w:rsid w:val="278E5077"/>
    <w:rsid w:val="284321AC"/>
    <w:rsid w:val="28AD5E81"/>
    <w:rsid w:val="2A7767AB"/>
    <w:rsid w:val="2B797C93"/>
    <w:rsid w:val="2E9930B8"/>
    <w:rsid w:val="30602293"/>
    <w:rsid w:val="311516FA"/>
    <w:rsid w:val="37955C5B"/>
    <w:rsid w:val="37B66C23"/>
    <w:rsid w:val="39DC5B69"/>
    <w:rsid w:val="3EEC3E1F"/>
    <w:rsid w:val="3EF06600"/>
    <w:rsid w:val="4645313C"/>
    <w:rsid w:val="4CD4352E"/>
    <w:rsid w:val="4D791AA6"/>
    <w:rsid w:val="4DCB76CD"/>
    <w:rsid w:val="4E5C1022"/>
    <w:rsid w:val="51EE312C"/>
    <w:rsid w:val="53114C85"/>
    <w:rsid w:val="539909DF"/>
    <w:rsid w:val="58C52136"/>
    <w:rsid w:val="59FC3E1A"/>
    <w:rsid w:val="5C9A01E8"/>
    <w:rsid w:val="5ECE7796"/>
    <w:rsid w:val="602A5424"/>
    <w:rsid w:val="62C029F1"/>
    <w:rsid w:val="6688738D"/>
    <w:rsid w:val="68752F84"/>
    <w:rsid w:val="688F12DD"/>
    <w:rsid w:val="6A4313B9"/>
    <w:rsid w:val="6BC946AA"/>
    <w:rsid w:val="6C264CF2"/>
    <w:rsid w:val="70556F3F"/>
    <w:rsid w:val="79BD2A0E"/>
    <w:rsid w:val="7B984AD3"/>
    <w:rsid w:val="7BE03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0"/>
    <w:rPr>
      <w:rFonts w:ascii="Times New Roman" w:hAnsi="Times New Roman" w:eastAsia="宋体" w:cs="Times New Roman"/>
      <w:i/>
      <w:iCs/>
      <w:color w:val="000000"/>
      <w:sz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1623</Words>
  <Characters>1748</Characters>
  <Lines>0</Lines>
  <Paragraphs>0</Paragraphs>
  <TotalTime>36</TotalTime>
  <ScaleCrop>false</ScaleCrop>
  <LinksUpToDate>false</LinksUpToDate>
  <CharactersWithSpaces>1835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2024-02-26T08:33:00Z</dcterms:created>
  <dc:creator>Administrator</dc:creator>
  <cp:lastModifiedBy>王天赐</cp:lastModifiedBy>
  <cp:lastPrinted>2025-07-03T07:20:00Z</cp:lastPrinted>
  <dcterms:modified xsi:type="dcterms:W3CDTF">2025-09-03T07:40:12Z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7C5E38736B5D44088C43292D4C4D80A6_13</vt:lpwstr>
  </property>
  <property fmtid="{D5CDD505-2E9C-101B-9397-08002B2CF9AE}" pid="4" name="KSOTemplateDocerSaveRecord">
    <vt:lpwstr>eyJoZGlkIjoiOWViYWExN2Y2Yjg0MzliMTA5MTZlYzAxMTZkZmJkZGMiLCJ1c2VySWQiOiIyNjU3MjEyNzEifQ==</vt:lpwstr>
  </property>
</Properties>
</file>