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eastAsia="zh-CN"/>
        </w:rPr>
        <w:t>附件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报价函</w:t>
      </w: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德阳高新发展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关于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  <w:lang w:eastAsia="zh-CN"/>
        </w:rPr>
        <w:t>德阳高新发展有限公司与北京航宇七星文化有限公司合同纠纷一案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  <w:lang w:val="en-US" w:eastAsia="zh-CN"/>
        </w:rPr>
        <w:t>诉讼代理服务</w:t>
      </w:r>
      <w:r>
        <w:rPr>
          <w:rFonts w:hint="eastAsia" w:ascii="Times New Roman" w:hAnsi="Times New Roman" w:cs="Times New Roman"/>
          <w:color w:val="auto"/>
          <w:sz w:val="28"/>
          <w:szCs w:val="28"/>
          <w:u w:val="single"/>
          <w:lang w:eastAsia="zh-CN"/>
        </w:rPr>
        <w:t>采购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，结合本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项目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特点及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服务工作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内容，经仔细研究决定，我方（单位的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/>
        </w:rPr>
        <w:t>名称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）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cs="Times New Roman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         </w:t>
      </w:r>
      <w:r>
        <w:rPr>
          <w:rFonts w:hint="eastAsia" w:ascii="Times New Roman" w:hAnsi="Times New Roman" w:cs="Times New Roman"/>
          <w:color w:val="auto"/>
          <w:sz w:val="28"/>
          <w:szCs w:val="28"/>
          <w:u w:val="none"/>
          <w:lang w:val="en-US" w:eastAsia="zh-CN"/>
        </w:rPr>
        <w:t>服务费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金额为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</w:rPr>
        <w:t>元（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  <w:u w:val="none"/>
        </w:rPr>
        <w:t>大写：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             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</w:rPr>
        <w:t>）。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注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：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所有报价均用人民币表示，其总价即为履行合同的固定价格，该费用为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固定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包干费用，包括但不限于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代理费、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编制、评审、会务费、监测费、人工费、材料费、交通费、差旅费、税费、利润、保险等费用等为完成本项目约定服务的所有费用，以及后续服务费。</w:t>
      </w:r>
      <w:bookmarkStart w:id="0" w:name="_GoBack"/>
      <w:bookmarkEnd w:id="0"/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adjustRightInd w:val="0"/>
        <w:spacing w:line="480" w:lineRule="auto"/>
        <w:ind w:firstLine="3578" w:firstLineChars="1491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单位名称：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   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（盖单位公章）</w:t>
      </w:r>
    </w:p>
    <w:p>
      <w:pPr>
        <w:bidi w:val="0"/>
        <w:ind w:firstLine="3600" w:firstLineChars="1500"/>
        <w:jc w:val="left"/>
      </w:pP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日  期：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年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月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D76F288-D5A8-4CF5-A10A-D966794538F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AB8321D9-3F77-4A06-B026-61C5FD697526}"/>
  </w:font>
  <w:font w:name="Stylus BT">
    <w:panose1 w:val="020E04020202060203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280F90E4-525F-49E3-8BF5-8974637B5C2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59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OGY5YWFkNWE4OThiNzZlZDhmMTJlZmIxNzNkODIifQ=="/>
  </w:docVars>
  <w:rsids>
    <w:rsidRoot w:val="00000000"/>
    <w:rsid w:val="0A8C475B"/>
    <w:rsid w:val="0EC96B12"/>
    <w:rsid w:val="11672761"/>
    <w:rsid w:val="194D59CD"/>
    <w:rsid w:val="34053852"/>
    <w:rsid w:val="37F17BF7"/>
    <w:rsid w:val="7B55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Y.</cp:lastModifiedBy>
  <dcterms:modified xsi:type="dcterms:W3CDTF">2024-01-31T09:32:20Z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4252E4429DC8463B812D313AFB65576B_12</vt:lpwstr>
  </property>
</Properties>
</file>