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jc w:val="center"/>
        <w:outlineLvl w:val="0"/>
        <w:rPr>
          <w:rFonts w:eastAsia="方正小标宋简体"/>
          <w:bCs/>
          <w:color w:val="auto"/>
          <w:sz w:val="44"/>
          <w:szCs w:val="44"/>
        </w:rPr>
      </w:pPr>
      <w:r>
        <w:rPr>
          <w:rFonts w:hint="eastAsia" w:eastAsia="方正小标宋简体"/>
          <w:bCs/>
          <w:color w:val="auto"/>
          <w:sz w:val="44"/>
          <w:szCs w:val="44"/>
          <w:lang w:eastAsia="zh-CN"/>
        </w:rPr>
        <w:t>德阳高新区新丰街道办老街棚户区改造项目</w:t>
      </w:r>
      <w:r>
        <w:rPr>
          <w:rFonts w:hint="eastAsia" w:eastAsia="方正小标宋简体"/>
          <w:bCs/>
          <w:color w:val="auto"/>
          <w:sz w:val="44"/>
          <w:szCs w:val="44"/>
          <w:lang w:val="en-US" w:eastAsia="zh-CN"/>
        </w:rPr>
        <w:t>及配套设施项目</w:t>
      </w:r>
      <w:r>
        <w:rPr>
          <w:rFonts w:eastAsia="方正小标宋简体"/>
          <w:bCs/>
          <w:color w:val="auto"/>
          <w:sz w:val="44"/>
          <w:szCs w:val="44"/>
        </w:rPr>
        <w:t>施工图</w:t>
      </w:r>
      <w:r>
        <w:rPr>
          <w:rFonts w:hint="eastAsia" w:eastAsia="方正小标宋简体"/>
          <w:bCs/>
          <w:color w:val="auto"/>
          <w:sz w:val="44"/>
          <w:szCs w:val="44"/>
          <w:lang w:eastAsia="zh-CN"/>
        </w:rPr>
        <w:t>设计</w:t>
      </w:r>
      <w:r>
        <w:rPr>
          <w:rFonts w:eastAsia="方正小标宋简体"/>
          <w:bCs/>
          <w:color w:val="auto"/>
          <w:sz w:val="44"/>
          <w:szCs w:val="44"/>
        </w:rPr>
        <w:t>审查服务询价</w:t>
      </w:r>
      <w:r>
        <w:rPr>
          <w:rFonts w:hint="eastAsia" w:eastAsia="方正小标宋简体"/>
          <w:bCs/>
          <w:color w:val="auto"/>
          <w:sz w:val="44"/>
          <w:szCs w:val="44"/>
        </w:rPr>
        <w:t>通知书</w:t>
      </w:r>
    </w:p>
    <w:p>
      <w:pPr>
        <w:pStyle w:val="2"/>
        <w:rPr>
          <w:color w:val="auto"/>
          <w:sz w:val="24"/>
          <w:szCs w:val="24"/>
        </w:rPr>
      </w:pPr>
    </w:p>
    <w:p>
      <w:pPr>
        <w:spacing w:line="440" w:lineRule="exact"/>
        <w:ind w:firstLine="560" w:firstLineChars="200"/>
        <w:rPr>
          <w:color w:val="auto"/>
          <w:sz w:val="28"/>
          <w:szCs w:val="28"/>
        </w:rPr>
      </w:pPr>
      <w:r>
        <w:rPr>
          <w:rFonts w:hint="eastAsia"/>
          <w:color w:val="auto"/>
          <w:sz w:val="28"/>
          <w:szCs w:val="28"/>
          <w:lang w:eastAsia="zh-CN"/>
        </w:rPr>
        <w:t>德阳高新区新丰街道办老街棚户区改造项目</w:t>
      </w:r>
      <w:r>
        <w:rPr>
          <w:rFonts w:hint="eastAsia"/>
          <w:color w:val="auto"/>
          <w:sz w:val="28"/>
          <w:szCs w:val="28"/>
          <w:lang w:val="en-US" w:eastAsia="zh-CN"/>
        </w:rPr>
        <w:t>及配套设施项目</w:t>
      </w:r>
      <w:r>
        <w:rPr>
          <w:color w:val="auto"/>
          <w:sz w:val="28"/>
          <w:szCs w:val="28"/>
        </w:rPr>
        <w:t>施工图审查服务采用询价方式进行采购，特邀请</w:t>
      </w:r>
      <w:r>
        <w:rPr>
          <w:rFonts w:hint="eastAsia"/>
          <w:color w:val="auto"/>
          <w:sz w:val="28"/>
          <w:szCs w:val="28"/>
          <w:lang w:eastAsia="zh-CN"/>
        </w:rPr>
        <w:t>符合资质要求的</w:t>
      </w:r>
      <w:r>
        <w:rPr>
          <w:color w:val="auto"/>
          <w:sz w:val="28"/>
          <w:szCs w:val="28"/>
        </w:rPr>
        <w:t>公司参加询价。</w:t>
      </w:r>
    </w:p>
    <w:p>
      <w:pPr>
        <w:spacing w:line="400" w:lineRule="exact"/>
        <w:ind w:firstLine="560"/>
        <w:rPr>
          <w:rFonts w:hint="eastAsia" w:ascii="宋体" w:hAnsi="宋体" w:eastAsia="宋体" w:cs="宋体"/>
          <w:color w:val="auto"/>
          <w:sz w:val="28"/>
          <w:szCs w:val="28"/>
          <w:u w:val="none"/>
          <w:lang w:val="en-US" w:eastAsia="zh-CN"/>
        </w:rPr>
      </w:pPr>
      <w:r>
        <w:rPr>
          <w:rFonts w:hint="eastAsia"/>
          <w:b/>
          <w:bCs/>
          <w:color w:val="auto"/>
          <w:sz w:val="28"/>
          <w:szCs w:val="28"/>
          <w:lang w:val="en-US" w:eastAsia="zh-CN"/>
        </w:rPr>
        <w:t>一、项目名称：</w:t>
      </w:r>
      <w:r>
        <w:rPr>
          <w:rFonts w:hint="eastAsia" w:ascii="宋体" w:hAnsi="宋体" w:eastAsia="宋体" w:cs="宋体"/>
          <w:color w:val="auto"/>
          <w:sz w:val="28"/>
          <w:szCs w:val="28"/>
          <w:u w:val="none"/>
          <w:lang w:val="en-US" w:eastAsia="zh-CN"/>
        </w:rPr>
        <w:t>德阳高新区新丰街道办老街棚户区改造项目及配套设施项目施工图设计审查服务</w:t>
      </w:r>
    </w:p>
    <w:p>
      <w:pPr>
        <w:spacing w:line="400" w:lineRule="exact"/>
        <w:ind w:firstLine="560"/>
        <w:rPr>
          <w:color w:val="auto"/>
          <w:sz w:val="28"/>
          <w:szCs w:val="28"/>
        </w:rPr>
      </w:pPr>
      <w:r>
        <w:rPr>
          <w:rFonts w:hint="eastAsia"/>
          <w:b/>
          <w:bCs/>
          <w:color w:val="auto"/>
          <w:sz w:val="28"/>
          <w:szCs w:val="28"/>
          <w:lang w:eastAsia="zh-CN"/>
        </w:rPr>
        <w:t>二、</w:t>
      </w:r>
      <w:r>
        <w:rPr>
          <w:b/>
          <w:bCs/>
          <w:color w:val="auto"/>
          <w:sz w:val="28"/>
          <w:szCs w:val="28"/>
        </w:rPr>
        <w:t>项目简介</w:t>
      </w:r>
      <w:r>
        <w:rPr>
          <w:color w:val="auto"/>
          <w:sz w:val="28"/>
          <w:szCs w:val="28"/>
        </w:rPr>
        <w:t>：</w:t>
      </w:r>
    </w:p>
    <w:p>
      <w:pPr>
        <w:spacing w:line="400" w:lineRule="exact"/>
        <w:ind w:firstLine="56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u w:val="single"/>
          <w:lang w:val="en-US" w:eastAsia="zh-CN"/>
        </w:rPr>
        <w:t>德阳高新区新丰街道办老街棚户区改造项目：本项目主要进行棚户区改造，计划安置576户，项目总用地面积约26.6亩，新建安置房地上总建筑面积54974平方米。主要建设内容包括土石方工程、建筑工程、装饰工程、安装工程、设备购置工程以及室外综合管网工程、配电工程等。</w:t>
      </w:r>
    </w:p>
    <w:p>
      <w:pPr>
        <w:spacing w:line="400" w:lineRule="exact"/>
        <w:ind w:firstLine="56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u w:val="single"/>
          <w:lang w:val="en-US" w:eastAsia="zh-CN"/>
        </w:rPr>
        <w:t>德阳高新区新丰街道办老街棚户区改造项目配套设施建设项目:本项目主要进行棚户区改造配套设施建设，项目总用地面积约26.6亩，新建地下车库15706平方米，小区内配套道路6029平方米，小区内绿化景观工程6384平方米，安装充电桩40个，新增座椅、健身设施、儿童活动设施、室外安防及监控系统、垃圾分类箱等配套附属设施。</w:t>
      </w:r>
    </w:p>
    <w:p>
      <w:pPr>
        <w:spacing w:line="400" w:lineRule="exact"/>
        <w:ind w:firstLine="560"/>
        <w:rPr>
          <w:rFonts w:hint="default"/>
          <w:color w:val="auto"/>
          <w:sz w:val="28"/>
          <w:szCs w:val="28"/>
          <w:lang w:val="en-US" w:eastAsia="zh-CN"/>
        </w:rPr>
      </w:pPr>
      <w:r>
        <w:rPr>
          <w:rFonts w:hint="eastAsia"/>
          <w:b/>
          <w:bCs/>
          <w:color w:val="auto"/>
          <w:sz w:val="28"/>
          <w:szCs w:val="28"/>
          <w:lang w:eastAsia="zh-CN"/>
        </w:rPr>
        <w:t>三、最高限价：</w:t>
      </w:r>
      <w:r>
        <w:rPr>
          <w:rFonts w:hint="eastAsia"/>
          <w:color w:val="auto"/>
          <w:sz w:val="28"/>
          <w:szCs w:val="28"/>
          <w:lang w:val="en-US" w:eastAsia="zh-CN"/>
        </w:rPr>
        <w:t>12.72万元</w:t>
      </w:r>
    </w:p>
    <w:p>
      <w:pPr>
        <w:spacing w:line="400" w:lineRule="exact"/>
        <w:ind w:firstLine="560"/>
        <w:rPr>
          <w:rFonts w:hint="eastAsia"/>
          <w:b/>
          <w:bCs/>
          <w:color w:val="auto"/>
          <w:sz w:val="28"/>
          <w:szCs w:val="28"/>
          <w:lang w:eastAsia="zh-CN"/>
        </w:rPr>
      </w:pPr>
      <w:r>
        <w:rPr>
          <w:rFonts w:hint="eastAsia"/>
          <w:b/>
          <w:bCs/>
          <w:color w:val="auto"/>
          <w:sz w:val="28"/>
          <w:szCs w:val="28"/>
          <w:lang w:eastAsia="zh-CN"/>
        </w:rPr>
        <w:t>四、服务要求：</w:t>
      </w:r>
    </w:p>
    <w:p>
      <w:pPr>
        <w:numPr>
          <w:ilvl w:val="0"/>
          <w:numId w:val="1"/>
        </w:numPr>
        <w:spacing w:line="440" w:lineRule="exact"/>
        <w:ind w:firstLine="560" w:firstLineChars="200"/>
        <w:rPr>
          <w:rFonts w:hint="eastAsia" w:ascii="Times New Roman" w:hAnsi="Times New Roman" w:cs="Times New Roman"/>
          <w:color w:val="auto"/>
          <w:sz w:val="28"/>
          <w:szCs w:val="28"/>
          <w:lang w:eastAsia="zh-CN"/>
        </w:rPr>
      </w:pPr>
      <w:r>
        <w:rPr>
          <w:rFonts w:hint="eastAsia" w:ascii="Times New Roman" w:hAnsi="Times New Roman" w:cs="Times New Roman"/>
          <w:color w:val="auto"/>
          <w:sz w:val="28"/>
          <w:szCs w:val="28"/>
          <w:lang w:eastAsia="zh-CN"/>
        </w:rPr>
        <w:t>收到施工图纸电子版后</w:t>
      </w:r>
      <w:r>
        <w:rPr>
          <w:rFonts w:hint="eastAsia" w:ascii="Times New Roman" w:hAnsi="Times New Roman" w:cs="Times New Roman"/>
          <w:color w:val="auto"/>
          <w:sz w:val="28"/>
          <w:szCs w:val="28"/>
          <w:lang w:val="en-US" w:eastAsia="zh-CN"/>
        </w:rPr>
        <w:t>7个工作日内</w:t>
      </w:r>
      <w:r>
        <w:rPr>
          <w:rFonts w:hint="eastAsia" w:ascii="Times New Roman" w:hAnsi="Times New Roman" w:cs="Times New Roman"/>
          <w:color w:val="auto"/>
          <w:sz w:val="28"/>
          <w:szCs w:val="28"/>
          <w:lang w:eastAsia="zh-CN"/>
        </w:rPr>
        <w:t>完成审核工作，并出具符合规范要求的审查报告。</w:t>
      </w:r>
    </w:p>
    <w:p>
      <w:pPr>
        <w:numPr>
          <w:ilvl w:val="0"/>
          <w:numId w:val="1"/>
        </w:numPr>
        <w:spacing w:line="440" w:lineRule="exact"/>
        <w:ind w:firstLine="560" w:firstLineChars="200"/>
        <w:rPr>
          <w:rFonts w:hint="eastAsia" w:ascii="Times New Roman" w:hAnsi="Times New Roman" w:cs="Times New Roman"/>
          <w:color w:val="auto"/>
          <w:sz w:val="28"/>
          <w:szCs w:val="28"/>
          <w:lang w:eastAsia="zh-CN"/>
        </w:rPr>
      </w:pPr>
      <w:r>
        <w:rPr>
          <w:rFonts w:hint="eastAsia" w:ascii="Times New Roman" w:hAnsi="Times New Roman" w:cs="Times New Roman"/>
          <w:color w:val="auto"/>
          <w:sz w:val="28"/>
          <w:szCs w:val="28"/>
          <w:lang w:val="en-US" w:eastAsia="zh-CN"/>
        </w:rPr>
        <w:t>施工图审查单位应符合当地建设行政主管部门要求，如因此造成无法完成备案，委托方有权追究其违约责任。</w:t>
      </w:r>
    </w:p>
    <w:p>
      <w:pPr>
        <w:spacing w:line="400" w:lineRule="exact"/>
        <w:ind w:firstLine="560"/>
        <w:rPr>
          <w:rFonts w:hint="eastAsia"/>
          <w:b/>
          <w:bCs/>
          <w:color w:val="auto"/>
          <w:sz w:val="28"/>
          <w:szCs w:val="28"/>
          <w:lang w:eastAsia="zh-CN"/>
        </w:rPr>
      </w:pPr>
      <w:r>
        <w:rPr>
          <w:rFonts w:hint="eastAsia"/>
          <w:b/>
          <w:bCs/>
          <w:color w:val="auto"/>
          <w:sz w:val="28"/>
          <w:szCs w:val="28"/>
          <w:lang w:eastAsia="zh-CN"/>
        </w:rPr>
        <w:t>五、询价时间及地点：</w:t>
      </w:r>
    </w:p>
    <w:p>
      <w:pPr>
        <w:spacing w:line="440" w:lineRule="exact"/>
        <w:ind w:firstLine="560" w:firstLineChars="200"/>
        <w:rPr>
          <w:rFonts w:hint="eastAsia" w:ascii="Times New Roman" w:hAnsi="Times New Roman" w:cs="Times New Roman"/>
          <w:color w:val="auto"/>
          <w:sz w:val="28"/>
          <w:szCs w:val="28"/>
          <w:lang w:eastAsia="zh-CN"/>
        </w:rPr>
      </w:pPr>
      <w:r>
        <w:rPr>
          <w:rFonts w:hint="eastAsia" w:ascii="Times New Roman" w:hAnsi="Times New Roman" w:cs="Times New Roman"/>
          <w:color w:val="auto"/>
          <w:sz w:val="28"/>
          <w:szCs w:val="28"/>
          <w:lang w:val="en-US" w:eastAsia="zh-CN"/>
        </w:rPr>
        <w:t>1.</w:t>
      </w:r>
      <w:r>
        <w:rPr>
          <w:rFonts w:hint="eastAsia" w:ascii="Times New Roman" w:hAnsi="Times New Roman" w:cs="Times New Roman"/>
          <w:color w:val="auto"/>
          <w:sz w:val="28"/>
          <w:szCs w:val="28"/>
          <w:lang w:eastAsia="zh-CN"/>
        </w:rPr>
        <w:t>202</w:t>
      </w:r>
      <w:r>
        <w:rPr>
          <w:rFonts w:hint="eastAsia" w:ascii="Times New Roman" w:hAnsi="Times New Roman" w:cs="Times New Roman"/>
          <w:color w:val="auto"/>
          <w:sz w:val="28"/>
          <w:szCs w:val="28"/>
          <w:lang w:val="en-US" w:eastAsia="zh-CN"/>
        </w:rPr>
        <w:t>2</w:t>
      </w:r>
      <w:r>
        <w:rPr>
          <w:rFonts w:hint="eastAsia" w:ascii="Times New Roman" w:hAnsi="Times New Roman" w:cs="Times New Roman"/>
          <w:color w:val="auto"/>
          <w:sz w:val="28"/>
          <w:szCs w:val="28"/>
          <w:lang w:eastAsia="zh-CN"/>
        </w:rPr>
        <w:t>年</w:t>
      </w:r>
      <w:r>
        <w:rPr>
          <w:rFonts w:hint="eastAsia" w:ascii="Times New Roman" w:hAnsi="Times New Roman" w:cs="Times New Roman"/>
          <w:color w:val="auto"/>
          <w:sz w:val="28"/>
          <w:szCs w:val="28"/>
          <w:lang w:val="en-US" w:eastAsia="zh-CN"/>
        </w:rPr>
        <w:t>7</w:t>
      </w:r>
      <w:r>
        <w:rPr>
          <w:rFonts w:hint="eastAsia" w:ascii="Times New Roman" w:hAnsi="Times New Roman" w:cs="Times New Roman"/>
          <w:color w:val="auto"/>
          <w:sz w:val="28"/>
          <w:szCs w:val="28"/>
          <w:lang w:eastAsia="zh-CN"/>
        </w:rPr>
        <w:t>月</w:t>
      </w:r>
      <w:r>
        <w:rPr>
          <w:rFonts w:hint="eastAsia" w:ascii="Times New Roman" w:hAnsi="Times New Roman" w:cs="Times New Roman"/>
          <w:color w:val="auto"/>
          <w:sz w:val="28"/>
          <w:szCs w:val="28"/>
          <w:lang w:val="en-US" w:eastAsia="zh-CN"/>
        </w:rPr>
        <w:t>2</w:t>
      </w:r>
      <w:r>
        <w:rPr>
          <w:rFonts w:hint="eastAsia" w:cs="Times New Roman"/>
          <w:color w:val="auto"/>
          <w:sz w:val="28"/>
          <w:szCs w:val="28"/>
          <w:lang w:val="en-US" w:eastAsia="zh-CN"/>
        </w:rPr>
        <w:t>2</w:t>
      </w:r>
      <w:r>
        <w:rPr>
          <w:rFonts w:hint="eastAsia" w:ascii="Times New Roman" w:hAnsi="Times New Roman" w:cs="Times New Roman"/>
          <w:color w:val="auto"/>
          <w:sz w:val="28"/>
          <w:szCs w:val="28"/>
          <w:lang w:eastAsia="zh-CN"/>
        </w:rPr>
        <w:t>日1</w:t>
      </w:r>
      <w:r>
        <w:rPr>
          <w:rFonts w:hint="eastAsia" w:ascii="Times New Roman" w:hAnsi="Times New Roman" w:cs="Times New Roman"/>
          <w:color w:val="auto"/>
          <w:sz w:val="28"/>
          <w:szCs w:val="28"/>
          <w:lang w:val="en-US" w:eastAsia="zh-CN"/>
        </w:rPr>
        <w:t>5</w:t>
      </w:r>
      <w:bookmarkStart w:id="0" w:name="_GoBack"/>
      <w:bookmarkEnd w:id="0"/>
      <w:r>
        <w:rPr>
          <w:rFonts w:hint="eastAsia" w:ascii="Times New Roman" w:hAnsi="Times New Roman" w:cs="Times New Roman"/>
          <w:color w:val="auto"/>
          <w:sz w:val="28"/>
          <w:szCs w:val="28"/>
          <w:lang w:eastAsia="zh-CN"/>
        </w:rPr>
        <w:t>:00（北京时间）</w:t>
      </w:r>
    </w:p>
    <w:p>
      <w:pPr>
        <w:spacing w:line="440" w:lineRule="exact"/>
        <w:ind w:firstLine="560" w:firstLineChars="200"/>
        <w:rPr>
          <w:rFonts w:hint="eastAsia" w:ascii="Times New Roman" w:hAnsi="Times New Roman" w:cs="Times New Roman"/>
          <w:color w:val="auto"/>
          <w:sz w:val="28"/>
          <w:szCs w:val="28"/>
          <w:lang w:eastAsia="zh-CN"/>
        </w:rPr>
      </w:pPr>
      <w:r>
        <w:rPr>
          <w:rFonts w:hint="eastAsia" w:ascii="Times New Roman" w:hAnsi="Times New Roman" w:cs="Times New Roman"/>
          <w:color w:val="auto"/>
          <w:sz w:val="28"/>
          <w:szCs w:val="28"/>
          <w:lang w:val="en-US" w:eastAsia="zh-CN"/>
        </w:rPr>
        <w:t>2.</w:t>
      </w:r>
      <w:r>
        <w:rPr>
          <w:rFonts w:hint="eastAsia" w:ascii="Times New Roman" w:hAnsi="Times New Roman" w:cs="Times New Roman"/>
          <w:color w:val="auto"/>
          <w:sz w:val="28"/>
          <w:szCs w:val="28"/>
          <w:lang w:eastAsia="zh-CN"/>
        </w:rPr>
        <w:t>德阳高新发展有限公司（广汉市中山大道南三段36号4楼），响应文件须在递交响应文件截止时间前送达询价地点。逾期送达、未密封和标注错误的响应文件恕不接收。</w:t>
      </w:r>
    </w:p>
    <w:p>
      <w:pPr>
        <w:spacing w:line="400" w:lineRule="exact"/>
        <w:ind w:firstLine="560"/>
        <w:rPr>
          <w:rFonts w:hint="eastAsia"/>
          <w:b/>
          <w:bCs/>
          <w:color w:val="auto"/>
          <w:sz w:val="28"/>
          <w:szCs w:val="28"/>
          <w:lang w:eastAsia="zh-CN"/>
        </w:rPr>
      </w:pPr>
      <w:r>
        <w:rPr>
          <w:rFonts w:hint="eastAsia"/>
          <w:b/>
          <w:bCs/>
          <w:color w:val="auto"/>
          <w:sz w:val="28"/>
          <w:szCs w:val="28"/>
          <w:lang w:eastAsia="zh-CN"/>
        </w:rPr>
        <w:t>六、请贵公司附以下文件参加询价：</w:t>
      </w:r>
    </w:p>
    <w:p>
      <w:pPr>
        <w:spacing w:line="440" w:lineRule="exact"/>
        <w:ind w:firstLine="560" w:firstLineChars="200"/>
        <w:rPr>
          <w:rFonts w:hint="eastAsia" w:ascii="Times New Roman" w:hAnsi="Times New Roman" w:cs="Times New Roman"/>
          <w:color w:val="auto"/>
          <w:sz w:val="28"/>
          <w:szCs w:val="28"/>
          <w:lang w:eastAsia="zh-CN"/>
        </w:rPr>
      </w:pPr>
      <w:r>
        <w:rPr>
          <w:rFonts w:hint="eastAsia" w:ascii="Times New Roman" w:hAnsi="Times New Roman" w:cs="Times New Roman"/>
          <w:color w:val="auto"/>
          <w:sz w:val="28"/>
          <w:szCs w:val="28"/>
          <w:lang w:val="en-US" w:eastAsia="zh-CN"/>
        </w:rPr>
        <w:t>1.</w:t>
      </w:r>
      <w:r>
        <w:rPr>
          <w:rFonts w:hint="eastAsia" w:ascii="Times New Roman" w:hAnsi="Times New Roman" w:cs="Times New Roman"/>
          <w:color w:val="auto"/>
          <w:sz w:val="28"/>
          <w:szCs w:val="28"/>
          <w:lang w:eastAsia="zh-CN"/>
        </w:rPr>
        <w:t>提供有效的经营范围与本项目相符合的《营业执照副本》复印件并加盖公章。</w:t>
      </w:r>
    </w:p>
    <w:p>
      <w:pPr>
        <w:spacing w:line="440" w:lineRule="exact"/>
        <w:ind w:firstLine="560" w:firstLineChars="200"/>
        <w:rPr>
          <w:rFonts w:hint="eastAsia" w:ascii="Times New Roman" w:hAnsi="Times New Roman" w:cs="Times New Roman"/>
          <w:color w:val="auto"/>
          <w:sz w:val="28"/>
          <w:szCs w:val="28"/>
          <w:lang w:eastAsia="zh-CN"/>
        </w:rPr>
      </w:pPr>
      <w:r>
        <w:rPr>
          <w:rFonts w:hint="eastAsia" w:ascii="Times New Roman" w:hAnsi="Times New Roman" w:cs="Times New Roman"/>
          <w:color w:val="auto"/>
          <w:sz w:val="28"/>
          <w:szCs w:val="28"/>
          <w:lang w:val="en-US" w:eastAsia="zh-CN"/>
        </w:rPr>
        <w:t>2.</w:t>
      </w:r>
      <w:r>
        <w:rPr>
          <w:rFonts w:hint="eastAsia" w:ascii="Times New Roman" w:hAnsi="Times New Roman" w:cs="Times New Roman"/>
          <w:color w:val="auto"/>
          <w:sz w:val="28"/>
          <w:szCs w:val="28"/>
          <w:lang w:eastAsia="zh-CN"/>
        </w:rPr>
        <w:t>提供有效的与本项目相符的资质证书并加盖公章。</w:t>
      </w:r>
    </w:p>
    <w:p>
      <w:pPr>
        <w:spacing w:line="440" w:lineRule="exact"/>
        <w:ind w:firstLine="560" w:firstLineChars="200"/>
        <w:rPr>
          <w:rFonts w:hint="eastAsia" w:ascii="Times New Roman" w:hAnsi="Times New Roman" w:cs="Times New Roman"/>
          <w:color w:val="auto"/>
          <w:sz w:val="28"/>
          <w:szCs w:val="28"/>
          <w:lang w:eastAsia="zh-CN"/>
        </w:rPr>
      </w:pPr>
      <w:r>
        <w:rPr>
          <w:rFonts w:hint="eastAsia" w:ascii="Times New Roman" w:hAnsi="Times New Roman" w:cs="Times New Roman"/>
          <w:color w:val="auto"/>
          <w:sz w:val="28"/>
          <w:szCs w:val="28"/>
          <w:lang w:val="en-US" w:eastAsia="zh-CN"/>
        </w:rPr>
        <w:t>3.</w:t>
      </w:r>
      <w:r>
        <w:rPr>
          <w:rFonts w:hint="eastAsia" w:ascii="Times New Roman" w:hAnsi="Times New Roman" w:cs="Times New Roman"/>
          <w:color w:val="auto"/>
          <w:sz w:val="28"/>
          <w:szCs w:val="28"/>
          <w:lang w:eastAsia="zh-CN"/>
        </w:rPr>
        <w:t>提供法定代表人授权委托书原件，法定代表人及委托代理人身份证复印件并加盖公章（法定代表人直接参加不须提供，但须提供法定代表人证明原件）。</w:t>
      </w:r>
    </w:p>
    <w:p>
      <w:pPr>
        <w:spacing w:line="440" w:lineRule="exact"/>
        <w:ind w:firstLine="560" w:firstLineChars="200"/>
        <w:rPr>
          <w:rFonts w:hint="eastAsia" w:ascii="Times New Roman" w:hAnsi="Times New Roman" w:cs="Times New Roman"/>
          <w:color w:val="auto"/>
          <w:sz w:val="28"/>
          <w:szCs w:val="28"/>
          <w:lang w:eastAsia="zh-CN"/>
        </w:rPr>
      </w:pPr>
      <w:r>
        <w:rPr>
          <w:rFonts w:hint="eastAsia" w:ascii="Times New Roman" w:hAnsi="Times New Roman" w:cs="Times New Roman"/>
          <w:color w:val="auto"/>
          <w:sz w:val="28"/>
          <w:szCs w:val="28"/>
          <w:lang w:val="en-US" w:eastAsia="zh-CN"/>
        </w:rPr>
        <w:t>4.</w:t>
      </w:r>
      <w:r>
        <w:rPr>
          <w:rFonts w:hint="eastAsia" w:ascii="Times New Roman" w:hAnsi="Times New Roman" w:cs="Times New Roman"/>
          <w:color w:val="auto"/>
          <w:sz w:val="28"/>
          <w:szCs w:val="28"/>
          <w:lang w:eastAsia="zh-CN"/>
        </w:rPr>
        <w:t>报价函(参照四川省施工图审查收费标准川发改价格[2011]323号报价，见附件）。</w:t>
      </w:r>
    </w:p>
    <w:p>
      <w:pPr>
        <w:numPr>
          <w:ilvl w:val="0"/>
          <w:numId w:val="0"/>
        </w:numPr>
        <w:spacing w:line="440" w:lineRule="exact"/>
        <w:ind w:left="420" w:leftChars="0"/>
        <w:rPr>
          <w:b/>
          <w:bCs/>
          <w:color w:val="auto"/>
          <w:sz w:val="28"/>
          <w:szCs w:val="28"/>
        </w:rPr>
      </w:pPr>
      <w:r>
        <w:rPr>
          <w:rFonts w:hint="eastAsia"/>
          <w:b/>
          <w:bCs/>
          <w:color w:val="auto"/>
          <w:sz w:val="28"/>
          <w:szCs w:val="28"/>
          <w:lang w:eastAsia="zh-CN"/>
        </w:rPr>
        <w:t>七、</w:t>
      </w:r>
      <w:r>
        <w:rPr>
          <w:rFonts w:hint="eastAsia"/>
          <w:b/>
          <w:bCs/>
          <w:color w:val="auto"/>
          <w:sz w:val="28"/>
          <w:szCs w:val="28"/>
        </w:rPr>
        <w:t>成交标准</w:t>
      </w:r>
      <w:r>
        <w:rPr>
          <w:b/>
          <w:bCs/>
          <w:color w:val="auto"/>
          <w:sz w:val="28"/>
          <w:szCs w:val="28"/>
        </w:rPr>
        <w:t>：</w:t>
      </w:r>
    </w:p>
    <w:p>
      <w:pPr>
        <w:spacing w:line="440" w:lineRule="exact"/>
        <w:ind w:firstLine="560" w:firstLineChars="200"/>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满足采购文件实质性响应要求且报价最低的原则确定成交供应商，若报价相同，采取现场随机抽取的方式确定成交供应商。</w:t>
      </w:r>
    </w:p>
    <w:p>
      <w:pPr>
        <w:numPr>
          <w:ilvl w:val="0"/>
          <w:numId w:val="0"/>
        </w:numPr>
        <w:spacing w:line="440" w:lineRule="exact"/>
        <w:ind w:left="420" w:leftChars="0"/>
        <w:rPr>
          <w:rFonts w:hint="eastAsia"/>
          <w:b/>
          <w:bCs/>
          <w:color w:val="auto"/>
          <w:sz w:val="28"/>
          <w:szCs w:val="28"/>
        </w:rPr>
      </w:pPr>
      <w:r>
        <w:rPr>
          <w:rFonts w:hint="eastAsia"/>
          <w:b/>
          <w:bCs/>
          <w:color w:val="auto"/>
          <w:sz w:val="28"/>
          <w:szCs w:val="28"/>
          <w:lang w:eastAsia="zh-CN"/>
        </w:rPr>
        <w:t>八、</w:t>
      </w:r>
      <w:r>
        <w:rPr>
          <w:rFonts w:hint="eastAsia"/>
          <w:b/>
          <w:bCs/>
          <w:color w:val="auto"/>
          <w:sz w:val="28"/>
          <w:szCs w:val="28"/>
        </w:rPr>
        <w:t>合同（见附件）</w:t>
      </w:r>
    </w:p>
    <w:p>
      <w:pPr>
        <w:pStyle w:val="2"/>
        <w:rPr>
          <w:color w:val="auto"/>
          <w:sz w:val="28"/>
          <w:szCs w:val="28"/>
        </w:rPr>
      </w:pPr>
    </w:p>
    <w:p>
      <w:pPr>
        <w:pStyle w:val="2"/>
        <w:tabs>
          <w:tab w:val="left" w:pos="6287"/>
        </w:tabs>
        <w:ind w:firstLine="480"/>
        <w:rPr>
          <w:color w:val="auto"/>
          <w:sz w:val="28"/>
          <w:szCs w:val="28"/>
        </w:rPr>
      </w:pPr>
      <w:r>
        <w:rPr>
          <w:color w:val="auto"/>
          <w:sz w:val="28"/>
          <w:szCs w:val="28"/>
        </w:rPr>
        <w:t xml:space="preserve">                          </w:t>
      </w:r>
      <w:r>
        <w:rPr>
          <w:rFonts w:hint="eastAsia"/>
          <w:color w:val="auto"/>
          <w:sz w:val="28"/>
          <w:szCs w:val="28"/>
          <w:lang w:val="en-US" w:eastAsia="zh-CN"/>
        </w:rPr>
        <w:t xml:space="preserve">     </w:t>
      </w:r>
      <w:r>
        <w:rPr>
          <w:color w:val="auto"/>
          <w:sz w:val="28"/>
          <w:szCs w:val="28"/>
        </w:rPr>
        <w:t>德阳高新发展有限公司</w:t>
      </w:r>
    </w:p>
    <w:p>
      <w:pPr>
        <w:pStyle w:val="2"/>
        <w:ind w:firstLine="480"/>
        <w:rPr>
          <w:color w:val="auto"/>
          <w:sz w:val="28"/>
          <w:szCs w:val="28"/>
        </w:rPr>
      </w:pPr>
      <w:r>
        <w:rPr>
          <w:color w:val="auto"/>
          <w:sz w:val="28"/>
          <w:szCs w:val="28"/>
        </w:rPr>
        <w:t xml:space="preserve">                                </w:t>
      </w:r>
      <w:r>
        <w:rPr>
          <w:b/>
          <w:bCs/>
          <w:color w:val="auto"/>
          <w:sz w:val="28"/>
          <w:szCs w:val="28"/>
        </w:rPr>
        <w:t xml:space="preserve">  </w:t>
      </w:r>
      <w:r>
        <w:rPr>
          <w:color w:val="auto"/>
          <w:sz w:val="28"/>
          <w:szCs w:val="28"/>
        </w:rPr>
        <w:t>202</w:t>
      </w:r>
      <w:r>
        <w:rPr>
          <w:rFonts w:hint="eastAsia"/>
          <w:color w:val="auto"/>
          <w:sz w:val="28"/>
          <w:szCs w:val="28"/>
          <w:lang w:val="en-US" w:eastAsia="zh-CN"/>
        </w:rPr>
        <w:t>2</w:t>
      </w:r>
      <w:r>
        <w:rPr>
          <w:color w:val="auto"/>
          <w:sz w:val="28"/>
          <w:szCs w:val="28"/>
        </w:rPr>
        <w:t>年</w:t>
      </w:r>
      <w:r>
        <w:rPr>
          <w:rFonts w:hint="eastAsia"/>
          <w:color w:val="auto"/>
          <w:sz w:val="28"/>
          <w:szCs w:val="28"/>
          <w:lang w:val="en-US" w:eastAsia="zh-CN"/>
        </w:rPr>
        <w:t>7</w:t>
      </w:r>
      <w:r>
        <w:rPr>
          <w:color w:val="auto"/>
          <w:sz w:val="28"/>
          <w:szCs w:val="28"/>
        </w:rPr>
        <w:t>月</w:t>
      </w:r>
      <w:r>
        <w:rPr>
          <w:rFonts w:hint="eastAsia"/>
          <w:color w:val="auto"/>
          <w:sz w:val="28"/>
          <w:szCs w:val="28"/>
          <w:lang w:val="en-US" w:eastAsia="zh-CN"/>
        </w:rPr>
        <w:t>18</w:t>
      </w:r>
      <w:r>
        <w:rPr>
          <w:color w:val="auto"/>
          <w:sz w:val="28"/>
          <w:szCs w:val="28"/>
        </w:rPr>
        <w:t>日</w:t>
      </w:r>
    </w:p>
    <w:p>
      <w:pPr>
        <w:rPr>
          <w:color w:val="auto"/>
          <w:sz w:val="24"/>
          <w:szCs w:val="24"/>
        </w:rPr>
      </w:pPr>
    </w:p>
    <w:p>
      <w:pPr>
        <w:pStyle w:val="8"/>
        <w:rPr>
          <w:rFonts w:ascii="Times New Roman" w:hAnsi="Times New Roman" w:cs="Times New Roman"/>
          <w:color w:val="auto"/>
          <w:sz w:val="24"/>
          <w:szCs w:val="24"/>
        </w:rPr>
      </w:pPr>
    </w:p>
    <w:p>
      <w:pPr>
        <w:pStyle w:val="8"/>
        <w:rPr>
          <w:rFonts w:ascii="Times New Roman" w:hAnsi="Times New Roman" w:cs="Times New Roman"/>
          <w:color w:val="auto"/>
          <w:sz w:val="24"/>
          <w:szCs w:val="24"/>
        </w:rPr>
      </w:pPr>
    </w:p>
    <w:p>
      <w:pPr>
        <w:pStyle w:val="8"/>
        <w:rPr>
          <w:rFonts w:ascii="Times New Roman" w:hAnsi="Times New Roman" w:cs="Times New Roman"/>
          <w:color w:val="auto"/>
          <w:sz w:val="24"/>
          <w:szCs w:val="24"/>
        </w:rPr>
      </w:pPr>
    </w:p>
    <w:p>
      <w:pPr>
        <w:pStyle w:val="8"/>
        <w:rPr>
          <w:rFonts w:ascii="Times New Roman" w:hAnsi="Times New Roman" w:cs="Times New Roman"/>
          <w:color w:val="auto"/>
          <w:sz w:val="24"/>
          <w:szCs w:val="24"/>
        </w:rPr>
      </w:pPr>
    </w:p>
    <w:p>
      <w:pPr>
        <w:pStyle w:val="8"/>
        <w:rPr>
          <w:rFonts w:ascii="Times New Roman" w:hAnsi="Times New Roman" w:cs="Times New Roman"/>
          <w:color w:val="auto"/>
          <w:sz w:val="24"/>
          <w:szCs w:val="24"/>
        </w:rPr>
      </w:pPr>
    </w:p>
    <w:p>
      <w:pPr>
        <w:pStyle w:val="8"/>
        <w:rPr>
          <w:rFonts w:ascii="Times New Roman" w:hAnsi="Times New Roman" w:cs="Times New Roman"/>
          <w:color w:val="auto"/>
          <w:sz w:val="24"/>
          <w:szCs w:val="24"/>
        </w:rPr>
      </w:pPr>
    </w:p>
    <w:p>
      <w:pPr>
        <w:pStyle w:val="8"/>
        <w:rPr>
          <w:rFonts w:ascii="Times New Roman" w:hAnsi="Times New Roman" w:cs="Times New Roman"/>
          <w:color w:val="auto"/>
          <w:sz w:val="24"/>
          <w:szCs w:val="24"/>
        </w:rPr>
      </w:pPr>
    </w:p>
    <w:p>
      <w:pPr>
        <w:pStyle w:val="8"/>
        <w:rPr>
          <w:rFonts w:ascii="Times New Roman" w:hAnsi="Times New Roman" w:cs="Times New Roman"/>
          <w:color w:val="auto"/>
          <w:sz w:val="24"/>
          <w:szCs w:val="24"/>
        </w:rPr>
      </w:pPr>
    </w:p>
    <w:p>
      <w:pPr>
        <w:pStyle w:val="8"/>
        <w:rPr>
          <w:rFonts w:ascii="Times New Roman" w:hAnsi="Times New Roman" w:cs="Times New Roman"/>
          <w:color w:val="auto"/>
          <w:sz w:val="24"/>
          <w:szCs w:val="24"/>
        </w:rPr>
      </w:pPr>
    </w:p>
    <w:p>
      <w:pPr>
        <w:rPr>
          <w:color w:val="auto"/>
          <w:sz w:val="36"/>
          <w:szCs w:val="36"/>
        </w:rPr>
      </w:pPr>
    </w:p>
    <w:p>
      <w:pPr>
        <w:jc w:val="center"/>
        <w:rPr>
          <w:rFonts w:hint="eastAsia"/>
          <w:color w:val="auto"/>
          <w:sz w:val="36"/>
          <w:szCs w:val="36"/>
        </w:rPr>
      </w:pPr>
    </w:p>
    <w:p>
      <w:pPr>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报价函</w:t>
      </w:r>
    </w:p>
    <w:p>
      <w:pPr>
        <w:pStyle w:val="2"/>
        <w:rPr>
          <w:rFonts w:hint="eastAsia"/>
          <w:color w:val="auto"/>
        </w:rPr>
      </w:pPr>
    </w:p>
    <w:p>
      <w:pPr>
        <w:spacing w:line="360" w:lineRule="auto"/>
        <w:jc w:val="left"/>
        <w:rPr>
          <w:color w:val="auto"/>
          <w:sz w:val="28"/>
          <w:szCs w:val="28"/>
        </w:rPr>
      </w:pPr>
      <w:r>
        <w:rPr>
          <w:color w:val="auto"/>
          <w:sz w:val="28"/>
          <w:szCs w:val="28"/>
        </w:rPr>
        <w:t>德阳高新发展有限公司：</w:t>
      </w:r>
    </w:p>
    <w:p>
      <w:pPr>
        <w:spacing w:line="360" w:lineRule="auto"/>
        <w:ind w:firstLine="560" w:firstLineChars="200"/>
        <w:jc w:val="left"/>
        <w:rPr>
          <w:rFonts w:hint="eastAsia"/>
          <w:color w:val="auto"/>
          <w:sz w:val="28"/>
          <w:szCs w:val="28"/>
        </w:rPr>
      </w:pPr>
      <w:r>
        <w:rPr>
          <w:color w:val="auto"/>
          <w:sz w:val="28"/>
          <w:szCs w:val="28"/>
        </w:rPr>
        <w:t>关于</w:t>
      </w:r>
      <w:r>
        <w:rPr>
          <w:rFonts w:hint="eastAsia"/>
          <w:color w:val="auto"/>
          <w:sz w:val="28"/>
          <w:szCs w:val="28"/>
          <w:u w:val="single"/>
          <w:lang w:eastAsia="zh-CN"/>
        </w:rPr>
        <w:t>德阳高新区新丰街道办老街棚户区改造项目</w:t>
      </w:r>
      <w:r>
        <w:rPr>
          <w:rFonts w:hint="eastAsia"/>
          <w:color w:val="auto"/>
          <w:sz w:val="28"/>
          <w:szCs w:val="28"/>
          <w:u w:val="single"/>
          <w:lang w:val="en-US" w:eastAsia="zh-CN"/>
        </w:rPr>
        <w:t>及配套设施项目</w:t>
      </w:r>
      <w:r>
        <w:rPr>
          <w:color w:val="auto"/>
          <w:sz w:val="28"/>
          <w:szCs w:val="28"/>
        </w:rPr>
        <w:t>施工图</w:t>
      </w:r>
      <w:r>
        <w:rPr>
          <w:rFonts w:hint="eastAsia"/>
          <w:color w:val="auto"/>
          <w:sz w:val="28"/>
          <w:szCs w:val="28"/>
          <w:lang w:eastAsia="zh-CN"/>
        </w:rPr>
        <w:t>设计</w:t>
      </w:r>
      <w:r>
        <w:rPr>
          <w:color w:val="auto"/>
          <w:sz w:val="28"/>
          <w:szCs w:val="28"/>
        </w:rPr>
        <w:t>审查服务，参照四川省施工图审查收费标准</w:t>
      </w:r>
      <w:r>
        <w:rPr>
          <w:rFonts w:hint="eastAsia"/>
          <w:color w:val="auto"/>
          <w:sz w:val="28"/>
          <w:szCs w:val="28"/>
        </w:rPr>
        <w:t>【</w:t>
      </w:r>
      <w:r>
        <w:rPr>
          <w:color w:val="auto"/>
          <w:sz w:val="28"/>
          <w:szCs w:val="28"/>
        </w:rPr>
        <w:t>川发改价格[2011]323号</w:t>
      </w:r>
      <w:r>
        <w:rPr>
          <w:rFonts w:hint="eastAsia"/>
          <w:color w:val="auto"/>
          <w:sz w:val="28"/>
          <w:szCs w:val="28"/>
        </w:rPr>
        <w:t>】</w:t>
      </w:r>
      <w:r>
        <w:rPr>
          <w:color w:val="auto"/>
          <w:sz w:val="28"/>
          <w:szCs w:val="28"/>
        </w:rPr>
        <w:t>，结合本工程特点及服务工作内容，经仔细研究决定，我司按</w:t>
      </w:r>
      <w:r>
        <w:rPr>
          <w:rFonts w:hint="eastAsia"/>
          <w:color w:val="auto"/>
          <w:sz w:val="28"/>
          <w:szCs w:val="28"/>
          <w:u w:val="single"/>
        </w:rPr>
        <w:t xml:space="preserve">    </w:t>
      </w:r>
      <w:r>
        <w:rPr>
          <w:rFonts w:hint="eastAsia"/>
          <w:color w:val="auto"/>
          <w:sz w:val="28"/>
          <w:szCs w:val="28"/>
          <w:u w:val="none"/>
        </w:rPr>
        <w:t>元/平方米收取</w:t>
      </w:r>
      <w:r>
        <w:rPr>
          <w:rFonts w:hint="eastAsia"/>
          <w:color w:val="auto"/>
          <w:sz w:val="28"/>
          <w:szCs w:val="28"/>
        </w:rPr>
        <w:t>，总价</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none"/>
          <w:lang w:val="en-US" w:eastAsia="zh-CN"/>
        </w:rPr>
        <w:t>元</w:t>
      </w:r>
      <w:r>
        <w:rPr>
          <w:rFonts w:hint="eastAsia"/>
          <w:color w:val="auto"/>
          <w:sz w:val="28"/>
          <w:szCs w:val="28"/>
          <w:u w:val="none"/>
        </w:rPr>
        <w:t>（大写：</w:t>
      </w:r>
      <w:r>
        <w:rPr>
          <w:rFonts w:hint="eastAsia"/>
          <w:color w:val="auto"/>
          <w:sz w:val="28"/>
          <w:szCs w:val="28"/>
          <w:u w:val="single"/>
        </w:rPr>
        <w:t xml:space="preserve">                </w:t>
      </w:r>
      <w:r>
        <w:rPr>
          <w:rFonts w:hint="eastAsia"/>
          <w:color w:val="auto"/>
          <w:sz w:val="28"/>
          <w:szCs w:val="28"/>
          <w:u w:val="none"/>
        </w:rPr>
        <w:t>）</w:t>
      </w:r>
      <w:r>
        <w:rPr>
          <w:rFonts w:hint="eastAsia"/>
          <w:color w:val="auto"/>
          <w:sz w:val="28"/>
          <w:szCs w:val="28"/>
        </w:rPr>
        <w:t>承担本项目</w:t>
      </w:r>
      <w:r>
        <w:rPr>
          <w:color w:val="auto"/>
          <w:sz w:val="28"/>
          <w:szCs w:val="28"/>
        </w:rPr>
        <w:t>施工图审查服务</w:t>
      </w:r>
      <w:r>
        <w:rPr>
          <w:rFonts w:hint="eastAsia"/>
          <w:color w:val="auto"/>
          <w:sz w:val="28"/>
          <w:szCs w:val="28"/>
          <w:lang w:val="en-US" w:eastAsia="zh-CN"/>
        </w:rPr>
        <w:t>(</w:t>
      </w:r>
      <w:r>
        <w:rPr>
          <w:rFonts w:hint="eastAsia"/>
          <w:color w:val="auto"/>
          <w:sz w:val="28"/>
          <w:szCs w:val="28"/>
        </w:rPr>
        <w:t>最终面积依据施工图实际面积为准结算</w:t>
      </w:r>
      <w:r>
        <w:rPr>
          <w:rFonts w:hint="eastAsia"/>
          <w:color w:val="auto"/>
          <w:sz w:val="28"/>
          <w:szCs w:val="28"/>
          <w:lang w:val="en-US" w:eastAsia="zh-CN"/>
        </w:rPr>
        <w:t>）</w:t>
      </w:r>
      <w:r>
        <w:rPr>
          <w:rFonts w:hint="eastAsia"/>
          <w:color w:val="auto"/>
          <w:sz w:val="28"/>
          <w:szCs w:val="28"/>
        </w:rPr>
        <w:t>。</w:t>
      </w:r>
    </w:p>
    <w:p>
      <w:pPr>
        <w:rPr>
          <w:color w:val="auto"/>
          <w:sz w:val="24"/>
          <w:szCs w:val="24"/>
        </w:rPr>
      </w:pPr>
    </w:p>
    <w:p>
      <w:pPr>
        <w:spacing w:line="480" w:lineRule="auto"/>
        <w:ind w:firstLine="480" w:firstLineChars="200"/>
        <w:rPr>
          <w:color w:val="auto"/>
          <w:sz w:val="24"/>
          <w:szCs w:val="24"/>
        </w:rPr>
      </w:pPr>
    </w:p>
    <w:p>
      <w:pPr>
        <w:spacing w:line="480" w:lineRule="auto"/>
        <w:ind w:firstLine="480" w:firstLineChars="200"/>
        <w:rPr>
          <w:rFonts w:hint="eastAsia"/>
          <w:color w:val="auto"/>
          <w:sz w:val="24"/>
          <w:szCs w:val="24"/>
        </w:rPr>
      </w:pPr>
      <w:r>
        <w:rPr>
          <w:rFonts w:hint="eastAsia"/>
          <w:color w:val="auto"/>
          <w:sz w:val="24"/>
          <w:szCs w:val="24"/>
        </w:rPr>
        <w:t>注: 所有报价均用人民币表示，其总价即为履行合同的固定价格，该费用为包干费用，已包括但不限于编制、评审、会务费、监测费、人工费、材料费、交通费、差旅费、税费、利润、保险等费用等为完成本项目约定服务的所有费用，以及后续服务费。</w:t>
      </w:r>
    </w:p>
    <w:p>
      <w:pPr>
        <w:pStyle w:val="2"/>
        <w:rPr>
          <w:color w:val="auto"/>
          <w:sz w:val="24"/>
          <w:szCs w:val="24"/>
        </w:rPr>
      </w:pPr>
    </w:p>
    <w:p>
      <w:pPr>
        <w:pStyle w:val="2"/>
        <w:rPr>
          <w:color w:val="auto"/>
          <w:sz w:val="24"/>
          <w:szCs w:val="24"/>
        </w:rPr>
      </w:pPr>
    </w:p>
    <w:p>
      <w:pPr>
        <w:pStyle w:val="2"/>
        <w:rPr>
          <w:color w:val="auto"/>
          <w:sz w:val="24"/>
          <w:szCs w:val="24"/>
        </w:rPr>
      </w:pPr>
    </w:p>
    <w:p>
      <w:pPr>
        <w:adjustRightInd w:val="0"/>
        <w:spacing w:line="480" w:lineRule="auto"/>
        <w:ind w:firstLine="3578" w:firstLineChars="1491"/>
        <w:jc w:val="left"/>
        <w:rPr>
          <w:color w:val="auto"/>
          <w:sz w:val="24"/>
          <w:szCs w:val="24"/>
        </w:rPr>
      </w:pPr>
      <w:r>
        <w:rPr>
          <w:color w:val="auto"/>
          <w:sz w:val="24"/>
          <w:szCs w:val="24"/>
        </w:rPr>
        <w:t>单位名称：</w:t>
      </w:r>
      <w:r>
        <w:rPr>
          <w:color w:val="auto"/>
          <w:sz w:val="24"/>
          <w:szCs w:val="24"/>
          <w:u w:val="single"/>
        </w:rPr>
        <w:t xml:space="preserve">           </w:t>
      </w:r>
      <w:r>
        <w:rPr>
          <w:color w:val="auto"/>
          <w:sz w:val="24"/>
          <w:szCs w:val="24"/>
        </w:rPr>
        <w:t>（盖单位公章）</w:t>
      </w:r>
    </w:p>
    <w:p>
      <w:pPr>
        <w:adjustRightInd w:val="0"/>
        <w:spacing w:line="400" w:lineRule="exact"/>
        <w:ind w:firstLine="3578" w:firstLineChars="1491"/>
        <w:jc w:val="left"/>
        <w:rPr>
          <w:bCs/>
          <w:color w:val="auto"/>
          <w:sz w:val="24"/>
          <w:szCs w:val="24"/>
        </w:rPr>
      </w:pPr>
      <w:r>
        <w:rPr>
          <w:bCs/>
          <w:color w:val="auto"/>
          <w:sz w:val="24"/>
          <w:szCs w:val="24"/>
        </w:rPr>
        <w:t>日  期：</w:t>
      </w:r>
      <w:r>
        <w:rPr>
          <w:color w:val="auto"/>
          <w:sz w:val="24"/>
          <w:szCs w:val="24"/>
          <w:u w:val="single"/>
        </w:rPr>
        <w:t xml:space="preserve">       </w:t>
      </w:r>
      <w:r>
        <w:rPr>
          <w:bCs/>
          <w:color w:val="auto"/>
          <w:sz w:val="24"/>
          <w:szCs w:val="24"/>
        </w:rPr>
        <w:t>年</w:t>
      </w:r>
      <w:r>
        <w:rPr>
          <w:color w:val="auto"/>
          <w:sz w:val="24"/>
          <w:szCs w:val="24"/>
          <w:u w:val="single"/>
        </w:rPr>
        <w:t xml:space="preserve">      </w:t>
      </w:r>
      <w:r>
        <w:rPr>
          <w:bCs/>
          <w:color w:val="auto"/>
          <w:sz w:val="24"/>
          <w:szCs w:val="24"/>
        </w:rPr>
        <w:t>月</w:t>
      </w:r>
      <w:r>
        <w:rPr>
          <w:color w:val="auto"/>
          <w:sz w:val="24"/>
          <w:szCs w:val="24"/>
          <w:u w:val="single"/>
        </w:rPr>
        <w:t xml:space="preserve">       </w:t>
      </w:r>
      <w:r>
        <w:rPr>
          <w:bCs/>
          <w:color w:val="auto"/>
          <w:sz w:val="24"/>
          <w:szCs w:val="24"/>
        </w:rPr>
        <w:t>日</w:t>
      </w:r>
    </w:p>
    <w:p>
      <w:pPr>
        <w:pStyle w:val="8"/>
        <w:rPr>
          <w:color w:val="auto"/>
        </w:rPr>
      </w:pPr>
    </w:p>
    <w:p>
      <w:pPr>
        <w:rPr>
          <w:color w:val="auto"/>
        </w:rPr>
      </w:pPr>
    </w:p>
    <w:p>
      <w:pPr>
        <w:spacing w:line="720" w:lineRule="auto"/>
        <w:jc w:val="center"/>
        <w:rPr>
          <w:rFonts w:hint="eastAsia" w:ascii="黑体" w:hAnsi="华文细黑" w:eastAsia="黑体"/>
          <w:bCs/>
          <w:color w:val="auto"/>
          <w:sz w:val="48"/>
          <w:szCs w:val="48"/>
        </w:rPr>
      </w:pPr>
    </w:p>
    <w:p>
      <w:pPr>
        <w:spacing w:line="720" w:lineRule="auto"/>
        <w:jc w:val="center"/>
        <w:rPr>
          <w:rFonts w:hint="eastAsia" w:ascii="黑体" w:hAnsi="华文细黑" w:eastAsia="黑体"/>
          <w:bCs/>
          <w:color w:val="auto"/>
          <w:sz w:val="48"/>
          <w:szCs w:val="48"/>
        </w:rPr>
      </w:pPr>
    </w:p>
    <w:p>
      <w:pPr>
        <w:pStyle w:val="2"/>
        <w:rPr>
          <w:rFonts w:hint="eastAsia" w:ascii="黑体" w:hAnsi="华文细黑" w:eastAsia="黑体"/>
          <w:bCs/>
          <w:color w:val="auto"/>
          <w:sz w:val="48"/>
          <w:szCs w:val="48"/>
        </w:rPr>
      </w:pPr>
    </w:p>
    <w:p>
      <w:pPr>
        <w:rPr>
          <w:rFonts w:hint="eastAsia" w:ascii="黑体" w:hAnsi="华文细黑" w:eastAsia="黑体"/>
          <w:bCs/>
          <w:color w:val="auto"/>
          <w:sz w:val="48"/>
          <w:szCs w:val="48"/>
        </w:rPr>
      </w:pPr>
    </w:p>
    <w:p>
      <w:pPr>
        <w:pStyle w:val="2"/>
        <w:rPr>
          <w:rFonts w:hint="eastAsia" w:ascii="黑体" w:hAnsi="华文细黑" w:eastAsia="黑体"/>
          <w:bCs/>
          <w:color w:val="auto"/>
          <w:sz w:val="48"/>
          <w:szCs w:val="48"/>
        </w:rPr>
      </w:pPr>
    </w:p>
    <w:p>
      <w:pPr>
        <w:rPr>
          <w:rFonts w:hint="eastAsia" w:ascii="黑体" w:hAnsi="华文细黑" w:eastAsia="黑体"/>
          <w:bCs/>
          <w:color w:val="auto"/>
          <w:sz w:val="48"/>
          <w:szCs w:val="48"/>
        </w:rPr>
      </w:pPr>
    </w:p>
    <w:p>
      <w:pPr>
        <w:pStyle w:val="2"/>
        <w:rPr>
          <w:rFonts w:hint="eastAsia" w:ascii="黑体" w:hAnsi="华文细黑" w:eastAsia="黑体"/>
          <w:bCs/>
          <w:color w:val="auto"/>
          <w:sz w:val="48"/>
          <w:szCs w:val="48"/>
        </w:rPr>
      </w:pPr>
    </w:p>
    <w:p>
      <w:pPr>
        <w:rPr>
          <w:rFonts w:hint="eastAsia" w:ascii="黑体" w:hAnsi="华文细黑" w:eastAsia="黑体"/>
          <w:bCs/>
          <w:color w:val="auto"/>
          <w:sz w:val="48"/>
          <w:szCs w:val="48"/>
        </w:rPr>
      </w:pPr>
    </w:p>
    <w:p>
      <w:pPr>
        <w:pStyle w:val="2"/>
        <w:rPr>
          <w:rFonts w:hint="eastAsia" w:ascii="黑体" w:hAnsi="华文细黑" w:eastAsia="黑体"/>
          <w:bCs/>
          <w:color w:val="auto"/>
          <w:sz w:val="48"/>
          <w:szCs w:val="48"/>
        </w:rPr>
      </w:pPr>
    </w:p>
    <w:p>
      <w:pPr>
        <w:rPr>
          <w:rFonts w:hint="eastAsia" w:ascii="黑体" w:hAnsi="华文细黑" w:eastAsia="黑体"/>
          <w:bCs/>
          <w:color w:val="auto"/>
          <w:sz w:val="48"/>
          <w:szCs w:val="48"/>
        </w:rPr>
      </w:pPr>
    </w:p>
    <w:p>
      <w:pPr>
        <w:pStyle w:val="2"/>
        <w:rPr>
          <w:rFonts w:hint="eastAsia" w:ascii="黑体" w:hAnsi="华文细黑" w:eastAsia="黑体"/>
          <w:bCs/>
          <w:color w:val="auto"/>
          <w:sz w:val="48"/>
          <w:szCs w:val="48"/>
        </w:rPr>
      </w:pPr>
    </w:p>
    <w:p>
      <w:pPr>
        <w:rPr>
          <w:rFonts w:hint="eastAsia" w:ascii="黑体" w:hAnsi="华文细黑" w:eastAsia="黑体"/>
          <w:bCs/>
          <w:color w:val="auto"/>
          <w:sz w:val="48"/>
          <w:szCs w:val="48"/>
        </w:rPr>
      </w:pPr>
    </w:p>
    <w:p>
      <w:pPr>
        <w:pStyle w:val="2"/>
        <w:rPr>
          <w:rFonts w:hint="eastAsia" w:ascii="黑体" w:hAnsi="华文细黑" w:eastAsia="黑体"/>
          <w:bCs/>
          <w:color w:val="auto"/>
          <w:sz w:val="48"/>
          <w:szCs w:val="48"/>
        </w:rPr>
      </w:pPr>
    </w:p>
    <w:p>
      <w:pPr>
        <w:rPr>
          <w:rFonts w:hint="eastAsia" w:ascii="黑体" w:hAnsi="华文细黑" w:eastAsia="黑体"/>
          <w:bCs/>
          <w:color w:val="auto"/>
          <w:sz w:val="48"/>
          <w:szCs w:val="48"/>
        </w:rPr>
      </w:pPr>
    </w:p>
    <w:p>
      <w:pPr>
        <w:pStyle w:val="2"/>
        <w:rPr>
          <w:rFonts w:hint="eastAsia" w:ascii="黑体" w:hAnsi="华文细黑" w:eastAsia="黑体"/>
          <w:bCs/>
          <w:color w:val="auto"/>
          <w:sz w:val="48"/>
          <w:szCs w:val="48"/>
        </w:rPr>
      </w:pPr>
    </w:p>
    <w:p>
      <w:pPr>
        <w:rPr>
          <w:rFonts w:hint="eastAsia" w:ascii="黑体" w:hAnsi="华文细黑" w:eastAsia="黑体"/>
          <w:bCs/>
          <w:color w:val="auto"/>
          <w:sz w:val="48"/>
          <w:szCs w:val="48"/>
        </w:rPr>
      </w:pPr>
    </w:p>
    <w:p>
      <w:pPr>
        <w:pStyle w:val="2"/>
        <w:rPr>
          <w:rFonts w:hint="eastAsia" w:ascii="黑体" w:hAnsi="华文细黑" w:eastAsia="黑体"/>
          <w:bCs/>
          <w:color w:val="auto"/>
          <w:sz w:val="48"/>
          <w:szCs w:val="48"/>
        </w:rPr>
      </w:pPr>
    </w:p>
    <w:p>
      <w:pPr>
        <w:rPr>
          <w:rFonts w:hint="eastAsia" w:ascii="黑体" w:hAnsi="华文细黑" w:eastAsia="黑体"/>
          <w:bCs/>
          <w:color w:val="auto"/>
          <w:sz w:val="48"/>
          <w:szCs w:val="48"/>
        </w:rPr>
      </w:pPr>
    </w:p>
    <w:p>
      <w:pPr>
        <w:spacing w:line="720" w:lineRule="auto"/>
        <w:jc w:val="both"/>
        <w:rPr>
          <w:rFonts w:hint="eastAsia" w:ascii="黑体" w:hAnsi="华文细黑" w:eastAsia="黑体"/>
          <w:bCs/>
          <w:color w:val="auto"/>
          <w:sz w:val="48"/>
          <w:szCs w:val="48"/>
        </w:rPr>
      </w:pPr>
    </w:p>
    <w:p>
      <w:pPr>
        <w:pStyle w:val="2"/>
        <w:rPr>
          <w:rFonts w:hint="eastAsia"/>
          <w:color w:val="auto"/>
        </w:rPr>
      </w:pPr>
    </w:p>
    <w:p>
      <w:pPr>
        <w:rPr>
          <w:rFonts w:hint="eastAsia"/>
        </w:rPr>
      </w:pPr>
    </w:p>
    <w:p>
      <w:pPr>
        <w:pStyle w:val="3"/>
        <w:bidi w:val="0"/>
        <w:jc w:val="center"/>
        <w:rPr>
          <w:rFonts w:hint="eastAsia"/>
        </w:rPr>
      </w:pPr>
      <w:r>
        <w:rPr>
          <w:rFonts w:hint="eastAsia"/>
        </w:rPr>
        <w:t>施工图设计文件审查咨询合同</w:t>
      </w:r>
    </w:p>
    <w:p>
      <w:pPr>
        <w:rPr>
          <w:rFonts w:hint="eastAsia"/>
        </w:rPr>
      </w:pPr>
    </w:p>
    <w:p>
      <w:pPr>
        <w:spacing w:line="480" w:lineRule="auto"/>
        <w:rPr>
          <w:rFonts w:hint="eastAsia" w:ascii="黑体" w:eastAsia="黑体"/>
          <w:bCs/>
          <w:color w:val="auto"/>
          <w:sz w:val="24"/>
          <w:szCs w:val="24"/>
        </w:rPr>
      </w:pPr>
      <w:r>
        <w:rPr>
          <w:rFonts w:hint="eastAsia" w:ascii="黑体" w:eastAsia="黑体"/>
          <w:bCs/>
          <w:color w:val="auto"/>
          <w:sz w:val="24"/>
          <w:szCs w:val="24"/>
        </w:rPr>
        <w:t>（本主要条款作为双方签订合同的参考，但不得与询价文件的实质性内容相背离，以最终签订的合同文本为准。）</w:t>
      </w:r>
    </w:p>
    <w:p>
      <w:pPr>
        <w:spacing w:line="480" w:lineRule="auto"/>
        <w:rPr>
          <w:rFonts w:hint="eastAsia" w:ascii="黑体" w:eastAsia="黑体"/>
          <w:b/>
          <w:color w:val="auto"/>
          <w:sz w:val="24"/>
          <w:szCs w:val="24"/>
        </w:rPr>
      </w:pPr>
    </w:p>
    <w:p>
      <w:pPr>
        <w:rPr>
          <w:rFonts w:hint="eastAsia" w:ascii="黑体" w:eastAsia="黑体"/>
          <w:b/>
          <w:color w:val="auto"/>
          <w:sz w:val="24"/>
          <w:szCs w:val="24"/>
        </w:rPr>
      </w:pPr>
    </w:p>
    <w:p>
      <w:pPr>
        <w:snapToGrid w:val="0"/>
        <w:spacing w:line="600" w:lineRule="auto"/>
        <w:ind w:right="756" w:rightChars="360" w:firstLine="960" w:firstLineChars="400"/>
        <w:rPr>
          <w:rFonts w:ascii="黑体" w:hAnsi="黑体" w:eastAsia="黑体"/>
          <w:color w:val="auto"/>
          <w:sz w:val="24"/>
          <w:szCs w:val="24"/>
          <w:u w:val="single"/>
        </w:rPr>
      </w:pPr>
      <w:r>
        <w:rPr>
          <w:rFonts w:hint="eastAsia" w:ascii="黑体" w:hAnsi="黑体" w:eastAsia="黑体"/>
          <w:color w:val="auto"/>
          <w:sz w:val="24"/>
          <w:szCs w:val="24"/>
        </w:rPr>
        <w:t>工程名称：</w:t>
      </w:r>
    </w:p>
    <w:p>
      <w:pPr>
        <w:snapToGrid w:val="0"/>
        <w:spacing w:line="600" w:lineRule="auto"/>
        <w:ind w:right="756" w:rightChars="360" w:firstLine="943" w:firstLineChars="393"/>
        <w:rPr>
          <w:rFonts w:hint="eastAsia" w:ascii="黑体" w:hAnsi="黑体" w:eastAsia="黑体"/>
          <w:color w:val="auto"/>
          <w:sz w:val="24"/>
          <w:szCs w:val="24"/>
          <w:u w:val="single"/>
        </w:rPr>
      </w:pPr>
      <w:r>
        <w:rPr>
          <w:rFonts w:hint="eastAsia" w:ascii="黑体" w:hAnsi="黑体" w:eastAsia="黑体"/>
          <w:color w:val="auto"/>
          <w:sz w:val="24"/>
          <w:szCs w:val="24"/>
        </w:rPr>
        <w:t>建设地点：</w:t>
      </w:r>
    </w:p>
    <w:p>
      <w:pPr>
        <w:snapToGrid w:val="0"/>
        <w:spacing w:line="600" w:lineRule="auto"/>
        <w:ind w:right="756" w:rightChars="360" w:firstLine="943" w:firstLineChars="393"/>
        <w:rPr>
          <w:rFonts w:hint="eastAsia" w:ascii="黑体" w:hAnsi="黑体" w:eastAsia="黑体"/>
          <w:color w:val="auto"/>
          <w:sz w:val="24"/>
          <w:szCs w:val="24"/>
          <w:u w:val="single"/>
        </w:rPr>
      </w:pPr>
      <w:r>
        <w:rPr>
          <w:rFonts w:hint="eastAsia" w:ascii="黑体" w:hAnsi="黑体" w:eastAsia="黑体"/>
          <w:color w:val="auto"/>
          <w:sz w:val="24"/>
          <w:szCs w:val="24"/>
        </w:rPr>
        <w:t>合同编号：</w:t>
      </w:r>
    </w:p>
    <w:p>
      <w:pPr>
        <w:snapToGrid w:val="0"/>
        <w:spacing w:line="600" w:lineRule="auto"/>
        <w:ind w:right="756" w:rightChars="360" w:firstLine="943" w:firstLineChars="393"/>
        <w:rPr>
          <w:rFonts w:hint="eastAsia" w:ascii="黑体" w:hAnsi="黑体" w:eastAsia="黑体"/>
          <w:color w:val="auto"/>
          <w:sz w:val="24"/>
          <w:szCs w:val="24"/>
        </w:rPr>
      </w:pPr>
      <w:r>
        <w:rPr>
          <w:rFonts w:hint="eastAsia" w:ascii="黑体" w:hAnsi="黑体" w:eastAsia="黑体"/>
          <w:color w:val="auto"/>
          <w:kern w:val="0"/>
          <w:sz w:val="24"/>
          <w:szCs w:val="24"/>
        </w:rPr>
        <w:t>委托方</w:t>
      </w:r>
      <w:r>
        <w:rPr>
          <w:rFonts w:hint="eastAsia" w:ascii="黑体" w:hAnsi="黑体" w:eastAsia="黑体"/>
          <w:color w:val="auto"/>
          <w:sz w:val="24"/>
          <w:szCs w:val="24"/>
        </w:rPr>
        <w:t>：</w:t>
      </w:r>
    </w:p>
    <w:p>
      <w:pPr>
        <w:snapToGrid w:val="0"/>
        <w:spacing w:line="600" w:lineRule="auto"/>
        <w:ind w:right="756" w:rightChars="360" w:firstLine="943" w:firstLineChars="393"/>
        <w:rPr>
          <w:rFonts w:ascii="黑体" w:hAnsi="黑体" w:eastAsia="黑体"/>
          <w:color w:val="auto"/>
          <w:sz w:val="24"/>
          <w:szCs w:val="24"/>
        </w:rPr>
      </w:pPr>
      <w:r>
        <w:rPr>
          <w:rFonts w:hint="eastAsia" w:ascii="黑体" w:hAnsi="黑体" w:eastAsia="黑体"/>
          <w:color w:val="auto"/>
          <w:kern w:val="0"/>
          <w:sz w:val="24"/>
          <w:szCs w:val="24"/>
          <w:lang w:eastAsia="zh-CN"/>
        </w:rPr>
        <w:t>受托</w:t>
      </w:r>
      <w:r>
        <w:rPr>
          <w:rFonts w:hint="eastAsia" w:ascii="黑体" w:hAnsi="黑体" w:eastAsia="黑体"/>
          <w:color w:val="auto"/>
          <w:kern w:val="0"/>
          <w:sz w:val="24"/>
          <w:szCs w:val="24"/>
        </w:rPr>
        <w:t>方</w:t>
      </w:r>
      <w:r>
        <w:rPr>
          <w:rFonts w:hint="eastAsia" w:ascii="黑体" w:hAnsi="黑体" w:eastAsia="黑体"/>
          <w:color w:val="auto"/>
          <w:sz w:val="24"/>
          <w:szCs w:val="24"/>
        </w:rPr>
        <w:t>：</w:t>
      </w:r>
    </w:p>
    <w:p>
      <w:pPr>
        <w:spacing w:line="780" w:lineRule="auto"/>
        <w:rPr>
          <w:rFonts w:hint="eastAsia" w:ascii="黑体" w:eastAsia="黑体"/>
          <w:b/>
          <w:color w:val="auto"/>
          <w:sz w:val="24"/>
          <w:szCs w:val="24"/>
          <w:u w:val="single"/>
        </w:rPr>
      </w:pPr>
    </w:p>
    <w:p>
      <w:pPr>
        <w:spacing w:line="780" w:lineRule="auto"/>
        <w:rPr>
          <w:rFonts w:hint="eastAsia" w:ascii="黑体" w:eastAsia="黑体"/>
          <w:b/>
          <w:color w:val="auto"/>
          <w:sz w:val="24"/>
          <w:szCs w:val="24"/>
          <w:u w:val="single"/>
        </w:rPr>
      </w:pPr>
    </w:p>
    <w:p>
      <w:pPr>
        <w:spacing w:line="780" w:lineRule="auto"/>
        <w:jc w:val="center"/>
        <w:rPr>
          <w:rFonts w:hint="eastAsia" w:ascii="宋体" w:hAnsi="宋体"/>
          <w:color w:val="auto"/>
          <w:sz w:val="24"/>
          <w:szCs w:val="24"/>
        </w:rPr>
      </w:pPr>
      <w:r>
        <w:rPr>
          <w:rFonts w:hint="eastAsia" w:ascii="宋体" w:hAnsi="宋体"/>
          <w:color w:val="auto"/>
          <w:sz w:val="24"/>
          <w:szCs w:val="24"/>
        </w:rPr>
        <w:t>签订日期：</w:t>
      </w:r>
      <w:r>
        <w:rPr>
          <w:rFonts w:hint="eastAsia" w:ascii="宋体" w:hAnsi="宋体"/>
          <w:color w:val="auto"/>
          <w:sz w:val="24"/>
          <w:szCs w:val="24"/>
          <w:lang w:val="en-US" w:eastAsia="zh-CN"/>
        </w:rPr>
        <w:t xml:space="preserve">    </w:t>
      </w:r>
      <w:r>
        <w:rPr>
          <w:rFonts w:hint="eastAsia" w:ascii="宋体" w:hAnsi="宋体"/>
          <w:color w:val="auto"/>
          <w:sz w:val="24"/>
          <w:szCs w:val="24"/>
        </w:rPr>
        <w:t>年  月  日</w:t>
      </w:r>
    </w:p>
    <w:p>
      <w:pPr>
        <w:spacing w:line="780" w:lineRule="auto"/>
        <w:jc w:val="center"/>
        <w:rPr>
          <w:rFonts w:hint="eastAsia" w:ascii="宋体" w:hAnsi="宋体"/>
          <w:color w:val="auto"/>
          <w:sz w:val="24"/>
          <w:szCs w:val="24"/>
        </w:rPr>
      </w:pPr>
    </w:p>
    <w:p>
      <w:pPr>
        <w:pStyle w:val="2"/>
        <w:rPr>
          <w:rFonts w:hint="eastAsia"/>
        </w:rPr>
      </w:pPr>
    </w:p>
    <w:p>
      <w:pPr>
        <w:rPr>
          <w:rFonts w:hint="eastAsia"/>
        </w:rPr>
      </w:pPr>
    </w:p>
    <w:p>
      <w:pPr>
        <w:pStyle w:val="2"/>
        <w:rPr>
          <w:rFonts w:hint="eastAsia"/>
        </w:rPr>
      </w:pPr>
    </w:p>
    <w:p>
      <w:pPr>
        <w:pStyle w:val="2"/>
        <w:jc w:val="both"/>
        <w:rPr>
          <w:rFonts w:hint="eastAsia" w:ascii="宋体" w:hAnsi="宋体"/>
          <w:b/>
          <w:bCs/>
          <w:color w:val="auto"/>
          <w:sz w:val="36"/>
          <w:szCs w:val="36"/>
          <w:lang w:eastAsia="zh-CN"/>
        </w:rPr>
      </w:pPr>
    </w:p>
    <w:p>
      <w:pPr>
        <w:rPr>
          <w:rFonts w:hint="eastAsia"/>
          <w:lang w:eastAsia="zh-CN"/>
        </w:rPr>
      </w:pPr>
    </w:p>
    <w:p>
      <w:pPr>
        <w:pStyle w:val="2"/>
        <w:jc w:val="center"/>
        <w:rPr>
          <w:rFonts w:hint="eastAsia" w:eastAsia="宋体"/>
          <w:b/>
          <w:bCs/>
          <w:sz w:val="36"/>
          <w:szCs w:val="36"/>
          <w:lang w:eastAsia="zh-CN"/>
        </w:rPr>
      </w:pPr>
      <w:r>
        <w:rPr>
          <w:rFonts w:hint="eastAsia" w:ascii="宋体" w:hAnsi="宋体"/>
          <w:b/>
          <w:bCs/>
          <w:color w:val="auto"/>
          <w:sz w:val="36"/>
          <w:szCs w:val="36"/>
          <w:lang w:eastAsia="zh-CN"/>
        </w:rPr>
        <w:t>合同协议书</w:t>
      </w:r>
    </w:p>
    <w:p>
      <w:pPr>
        <w:rPr>
          <w:rFonts w:hint="eastAsia" w:ascii="宋体" w:hAnsi="宋体"/>
          <w:b/>
          <w:color w:val="auto"/>
          <w:spacing w:val="2"/>
          <w:w w:val="99"/>
          <w:kern w:val="0"/>
          <w:sz w:val="24"/>
          <w:szCs w:val="24"/>
          <w:u w:val="single"/>
        </w:rPr>
      </w:pPr>
      <w:r>
        <w:rPr>
          <w:rFonts w:hint="eastAsia" w:ascii="宋体" w:hAnsi="宋体"/>
          <w:color w:val="auto"/>
          <w:sz w:val="24"/>
          <w:szCs w:val="24"/>
        </w:rPr>
        <w:t>委托方：</w:t>
      </w:r>
      <w:r>
        <w:rPr>
          <w:rFonts w:hint="eastAsia" w:ascii="宋体" w:hAnsi="宋体"/>
          <w:color w:val="auto"/>
          <w:sz w:val="24"/>
          <w:szCs w:val="24"/>
          <w:u w:val="none"/>
        </w:rPr>
        <w:t xml:space="preserve"> </w:t>
      </w:r>
      <w:r>
        <w:rPr>
          <w:rFonts w:hint="eastAsia" w:ascii="宋体" w:hAnsi="宋体"/>
          <w:color w:val="auto"/>
          <w:sz w:val="24"/>
          <w:szCs w:val="24"/>
          <w:u w:val="none"/>
          <w:lang w:val="en-US" w:eastAsia="zh-CN"/>
        </w:rPr>
        <w:t xml:space="preserve">              </w:t>
      </w:r>
      <w:r>
        <w:rPr>
          <w:rFonts w:hint="eastAsia" w:ascii="宋体" w:hAnsi="宋体" w:eastAsia="宋体" w:cs="Times New Roman"/>
          <w:color w:val="auto"/>
          <w:sz w:val="24"/>
          <w:szCs w:val="24"/>
          <w:lang w:eastAsia="zh-CN"/>
        </w:rPr>
        <w:t>（以下简称甲方）</w:t>
      </w:r>
      <w:r>
        <w:rPr>
          <w:rFonts w:hint="eastAsia" w:ascii="宋体" w:hAnsi="宋体" w:eastAsia="宋体" w:cs="Times New Roman"/>
          <w:color w:val="auto"/>
          <w:sz w:val="24"/>
          <w:szCs w:val="24"/>
          <w:lang w:val="en-US" w:eastAsia="zh-CN"/>
        </w:rPr>
        <w:t xml:space="preserve">   </w:t>
      </w:r>
      <w:r>
        <w:rPr>
          <w:rFonts w:hint="eastAsia" w:ascii="宋体" w:hAnsi="宋体"/>
          <w:b/>
          <w:color w:val="auto"/>
          <w:spacing w:val="46"/>
          <w:w w:val="99"/>
          <w:kern w:val="0"/>
          <w:sz w:val="24"/>
          <w:szCs w:val="24"/>
          <w:u w:val="none"/>
          <w:lang w:val="en-US" w:eastAsia="zh-CN"/>
        </w:rPr>
        <w:t xml:space="preserve">         </w:t>
      </w:r>
      <w:r>
        <w:rPr>
          <w:rFonts w:hint="eastAsia" w:ascii="宋体" w:hAnsi="宋体"/>
          <w:b/>
          <w:color w:val="auto"/>
          <w:spacing w:val="-7"/>
          <w:w w:val="99"/>
          <w:kern w:val="0"/>
          <w:sz w:val="24"/>
          <w:szCs w:val="24"/>
          <w:u w:val="none"/>
        </w:rPr>
        <w:t xml:space="preserve"> </w:t>
      </w:r>
    </w:p>
    <w:p>
      <w:pPr>
        <w:rPr>
          <w:rFonts w:hint="eastAsia" w:ascii="宋体" w:hAnsi="宋体"/>
          <w:color w:val="auto"/>
          <w:sz w:val="24"/>
          <w:szCs w:val="24"/>
          <w:u w:val="single"/>
        </w:rPr>
      </w:pPr>
      <w:r>
        <w:rPr>
          <w:rFonts w:hint="eastAsia" w:ascii="宋体" w:hAnsi="宋体"/>
          <w:color w:val="auto"/>
          <w:sz w:val="24"/>
          <w:szCs w:val="24"/>
          <w:lang w:eastAsia="zh-CN"/>
        </w:rPr>
        <w:t>受托方：</w:t>
      </w:r>
      <w:r>
        <w:rPr>
          <w:rFonts w:hint="eastAsia" w:ascii="宋体" w:hAnsi="宋体"/>
          <w:color w:val="auto"/>
          <w:sz w:val="24"/>
          <w:szCs w:val="24"/>
          <w:u w:val="none"/>
        </w:rPr>
        <w:t xml:space="preserve">   </w:t>
      </w:r>
      <w:r>
        <w:rPr>
          <w:rFonts w:hint="eastAsia" w:ascii="宋体" w:hAnsi="宋体"/>
          <w:b/>
          <w:color w:val="auto"/>
          <w:spacing w:val="12"/>
          <w:kern w:val="0"/>
          <w:sz w:val="24"/>
          <w:szCs w:val="24"/>
          <w:u w:val="none"/>
        </w:rPr>
        <w:t xml:space="preserve">   </w:t>
      </w:r>
      <w:r>
        <w:rPr>
          <w:rFonts w:hint="eastAsia" w:ascii="宋体" w:hAnsi="宋体"/>
          <w:b/>
          <w:color w:val="auto"/>
          <w:spacing w:val="12"/>
          <w:kern w:val="0"/>
          <w:sz w:val="24"/>
          <w:szCs w:val="24"/>
          <w:u w:val="none"/>
          <w:lang w:val="en-US" w:eastAsia="zh-CN"/>
        </w:rPr>
        <w:t xml:space="preserve">       </w:t>
      </w:r>
      <w:r>
        <w:rPr>
          <w:rFonts w:hint="eastAsia" w:ascii="宋体" w:hAnsi="宋体" w:eastAsia="宋体" w:cs="Times New Roman"/>
          <w:color w:val="auto"/>
          <w:sz w:val="24"/>
          <w:szCs w:val="24"/>
          <w:lang w:eastAsia="zh-CN"/>
        </w:rPr>
        <w:t>（以下简称乙方）</w:t>
      </w:r>
      <w:r>
        <w:rPr>
          <w:rFonts w:hint="eastAsia" w:ascii="宋体" w:hAnsi="宋体"/>
          <w:b/>
          <w:color w:val="auto"/>
          <w:spacing w:val="12"/>
          <w:kern w:val="0"/>
          <w:sz w:val="24"/>
          <w:szCs w:val="24"/>
          <w:u w:val="none"/>
        </w:rPr>
        <w:t xml:space="preserve">                         </w:t>
      </w:r>
      <w:r>
        <w:rPr>
          <w:rFonts w:hint="eastAsia" w:ascii="宋体" w:hAnsi="宋体"/>
          <w:b/>
          <w:color w:val="auto"/>
          <w:spacing w:val="-3"/>
          <w:kern w:val="0"/>
          <w:sz w:val="24"/>
          <w:szCs w:val="24"/>
          <w:u w:val="none"/>
        </w:rPr>
        <w:t xml:space="preserve"> </w:t>
      </w:r>
      <w:r>
        <w:rPr>
          <w:rFonts w:hint="eastAsia" w:ascii="宋体" w:hAnsi="宋体"/>
          <w:color w:val="auto"/>
          <w:sz w:val="24"/>
          <w:szCs w:val="24"/>
          <w:u w:val="none"/>
        </w:rPr>
        <w:t xml:space="preserve">   </w:t>
      </w:r>
    </w:p>
    <w:p>
      <w:pPr>
        <w:spacing w:line="400" w:lineRule="exact"/>
        <w:ind w:firstLine="720" w:firstLineChars="300"/>
        <w:rPr>
          <w:rFonts w:hint="eastAsia" w:ascii="宋体" w:hAnsi="宋体"/>
          <w:color w:val="auto"/>
          <w:sz w:val="24"/>
          <w:szCs w:val="24"/>
        </w:rPr>
      </w:pPr>
      <w:r>
        <w:rPr>
          <w:rFonts w:hint="eastAsia" w:ascii="宋体" w:hAnsi="宋体"/>
          <w:color w:val="auto"/>
          <w:sz w:val="24"/>
          <w:szCs w:val="24"/>
        </w:rPr>
        <w:t>根据《中华人民共和国</w:t>
      </w:r>
      <w:r>
        <w:rPr>
          <w:rFonts w:hint="eastAsia" w:ascii="宋体" w:hAnsi="宋体"/>
          <w:color w:val="auto"/>
          <w:sz w:val="24"/>
          <w:szCs w:val="24"/>
          <w:lang w:val="en-US" w:eastAsia="zh-CN"/>
        </w:rPr>
        <w:t>民法典</w:t>
      </w:r>
      <w:r>
        <w:rPr>
          <w:rFonts w:hint="eastAsia" w:ascii="宋体" w:hAnsi="宋体"/>
          <w:color w:val="auto"/>
          <w:sz w:val="24"/>
          <w:szCs w:val="24"/>
        </w:rPr>
        <w:t>》、中华人民共和国住房和城乡建设部13号令《房屋建筑和市政工程基础设施工程施工图设计文件审查管理办法》及四川省建设行政主管部门关于市政工程施工图设计文件审查的的相关规定，委托方委托审查方承担</w:t>
      </w:r>
      <w:r>
        <w:rPr>
          <w:rFonts w:hint="eastAsia" w:ascii="宋体" w:hAnsi="宋体"/>
          <w:color w:val="auto"/>
          <w:sz w:val="24"/>
          <w:szCs w:val="24"/>
          <w:lang w:val="en-US" w:eastAsia="zh-CN"/>
        </w:rPr>
        <w:t>德阳高新区新丰街道办老街棚户区改造项目、</w:t>
      </w:r>
      <w:r>
        <w:rPr>
          <w:rFonts w:hint="default" w:ascii="宋体" w:hAnsi="宋体"/>
          <w:color w:val="auto"/>
          <w:sz w:val="24"/>
          <w:szCs w:val="24"/>
          <w:lang w:val="en-US" w:eastAsia="zh-CN"/>
        </w:rPr>
        <w:t>德阳高新区新丰街道办老街棚户区改造项目配套设施建设项目</w:t>
      </w:r>
      <w:r>
        <w:rPr>
          <w:rFonts w:hint="eastAsia" w:ascii="宋体" w:hAnsi="宋体"/>
          <w:color w:val="auto"/>
          <w:sz w:val="24"/>
          <w:szCs w:val="24"/>
          <w:lang w:val="en-US" w:eastAsia="zh-CN"/>
        </w:rPr>
        <w:t>初步设计文件部分内容审查及</w:t>
      </w:r>
      <w:r>
        <w:rPr>
          <w:rFonts w:hint="eastAsia" w:ascii="宋体" w:hAnsi="宋体"/>
          <w:color w:val="auto"/>
          <w:sz w:val="24"/>
          <w:szCs w:val="24"/>
        </w:rPr>
        <w:t>施工图设计文件审查咨询工作，经双方协商一致，签订本合同，以兹遵守。</w:t>
      </w:r>
    </w:p>
    <w:p>
      <w:pPr>
        <w:spacing w:line="400" w:lineRule="exact"/>
        <w:ind w:firstLine="472" w:firstLineChars="196"/>
        <w:rPr>
          <w:rFonts w:hint="eastAsia" w:ascii="宋体" w:hAnsi="宋体"/>
          <w:b/>
          <w:color w:val="auto"/>
          <w:sz w:val="24"/>
          <w:szCs w:val="24"/>
        </w:rPr>
      </w:pPr>
      <w:r>
        <w:rPr>
          <w:rFonts w:hint="eastAsia" w:ascii="宋体" w:hAnsi="宋体"/>
          <w:b/>
          <w:color w:val="auto"/>
          <w:sz w:val="24"/>
          <w:szCs w:val="24"/>
        </w:rPr>
        <w:t>第一条  审查咨询依据</w:t>
      </w:r>
    </w:p>
    <w:p>
      <w:pPr>
        <w:spacing w:line="400" w:lineRule="exact"/>
        <w:rPr>
          <w:rFonts w:hint="eastAsia" w:ascii="宋体" w:hAnsi="宋体"/>
          <w:color w:val="auto"/>
          <w:sz w:val="24"/>
          <w:szCs w:val="24"/>
        </w:rPr>
      </w:pPr>
      <w:r>
        <w:rPr>
          <w:rFonts w:hint="eastAsia" w:ascii="宋体" w:hAnsi="宋体"/>
          <w:color w:val="auto"/>
          <w:sz w:val="24"/>
          <w:szCs w:val="24"/>
        </w:rPr>
        <w:t xml:space="preserve">    1.1《中华人民共和国建筑法》、《房屋建筑和市政基础设施工程施工图设计文件审查管理办法》（中华人民共和国住房和城乡建设部令第13号）、《建设工程质量管理条例》、《建设工程勘察设计管理条例》、《市政公用工程设计文件编制深度规定》、</w:t>
      </w:r>
      <w:r>
        <w:rPr>
          <w:rFonts w:ascii="宋体" w:hAnsi="宋体"/>
          <w:color w:val="auto"/>
          <w:sz w:val="24"/>
          <w:szCs w:val="24"/>
        </w:rPr>
        <w:t>建质（2013）87号“住房城乡建设部关于印发建筑工程施工图设计文件技术审查要点、市政公用工程施工图设计文件技术审查要点、岩土工程勘察文件技术审查要点的通知”要求。</w:t>
      </w:r>
    </w:p>
    <w:p>
      <w:pPr>
        <w:spacing w:line="400" w:lineRule="exact"/>
        <w:ind w:firstLine="560"/>
        <w:rPr>
          <w:rFonts w:hint="eastAsia" w:ascii="宋体" w:hAnsi="宋体"/>
          <w:color w:val="auto"/>
          <w:sz w:val="24"/>
          <w:szCs w:val="24"/>
        </w:rPr>
      </w:pPr>
      <w:r>
        <w:rPr>
          <w:rFonts w:hint="eastAsia" w:ascii="宋体" w:hAnsi="宋体"/>
          <w:color w:val="auto"/>
          <w:sz w:val="24"/>
          <w:szCs w:val="24"/>
        </w:rPr>
        <w:t>1.2  国家及地方建设工程施工图文件审查管理法规和规章。</w:t>
      </w:r>
    </w:p>
    <w:p>
      <w:pPr>
        <w:spacing w:line="400" w:lineRule="exact"/>
        <w:ind w:firstLine="560"/>
        <w:rPr>
          <w:rFonts w:hint="eastAsia" w:ascii="宋体" w:hAnsi="宋体"/>
          <w:color w:val="auto"/>
          <w:sz w:val="24"/>
          <w:szCs w:val="24"/>
        </w:rPr>
      </w:pPr>
      <w:r>
        <w:rPr>
          <w:rFonts w:hint="eastAsia" w:ascii="宋体" w:hAnsi="宋体"/>
          <w:color w:val="auto"/>
          <w:sz w:val="24"/>
          <w:szCs w:val="24"/>
        </w:rPr>
        <w:t>1.3  建筑工程批准文件。</w:t>
      </w:r>
    </w:p>
    <w:p>
      <w:pPr>
        <w:spacing w:line="400" w:lineRule="exact"/>
        <w:ind w:firstLine="472" w:firstLineChars="196"/>
        <w:rPr>
          <w:rFonts w:hint="eastAsia" w:ascii="宋体" w:hAnsi="宋体"/>
          <w:b/>
          <w:color w:val="auto"/>
          <w:sz w:val="24"/>
          <w:szCs w:val="24"/>
        </w:rPr>
      </w:pPr>
      <w:r>
        <w:rPr>
          <w:rFonts w:hint="eastAsia" w:ascii="宋体" w:hAnsi="宋体"/>
          <w:b/>
          <w:color w:val="auto"/>
          <w:sz w:val="24"/>
          <w:szCs w:val="24"/>
        </w:rPr>
        <w:t>第二条  本合同审查咨询工程规模、范围（专业）及内容</w:t>
      </w:r>
    </w:p>
    <w:p>
      <w:pPr>
        <w:spacing w:line="400" w:lineRule="exact"/>
        <w:ind w:firstLine="560"/>
        <w:rPr>
          <w:rFonts w:hint="eastAsia" w:ascii="宋体" w:hAnsi="宋体"/>
          <w:color w:val="auto"/>
          <w:sz w:val="24"/>
          <w:szCs w:val="24"/>
        </w:rPr>
      </w:pPr>
      <w:r>
        <w:rPr>
          <w:rFonts w:hint="eastAsia" w:ascii="宋体" w:hAnsi="宋体"/>
          <w:color w:val="auto"/>
          <w:sz w:val="24"/>
          <w:szCs w:val="24"/>
        </w:rPr>
        <w:t>2.1  工程规模：</w:t>
      </w:r>
    </w:p>
    <w:p>
      <w:pPr>
        <w:spacing w:line="400" w:lineRule="exact"/>
        <w:ind w:firstLine="560"/>
        <w:rPr>
          <w:rFonts w:hint="eastAsia" w:ascii="宋体" w:hAnsi="宋体"/>
          <w:color w:val="auto"/>
          <w:sz w:val="24"/>
          <w:szCs w:val="24"/>
          <w:u w:val="single"/>
          <w:lang w:val="en-US" w:eastAsia="zh-CN"/>
        </w:rPr>
      </w:pPr>
      <w:r>
        <w:rPr>
          <w:rFonts w:hint="eastAsia" w:ascii="宋体" w:hAnsi="宋体"/>
          <w:color w:val="auto"/>
          <w:sz w:val="24"/>
          <w:szCs w:val="24"/>
          <w:u w:val="single"/>
          <w:lang w:val="en-US" w:eastAsia="zh-CN"/>
        </w:rPr>
        <w:t>德阳高新区新丰街道办老街棚户区改造项目：本项目主要进行棚户区改造，计划安置576户，项目总用地面积约26.6亩，新建安置房地上总建筑面积54974平方米。主要建设内容包括土石方工程、建筑工程、装饰工程、安装工程、设备购置工程以及室外综合管网工程、配电工程等。</w:t>
      </w:r>
    </w:p>
    <w:p>
      <w:pPr>
        <w:spacing w:line="400" w:lineRule="exact"/>
        <w:ind w:firstLine="560"/>
        <w:rPr>
          <w:rFonts w:hint="eastAsia" w:ascii="宋体" w:hAnsi="宋体"/>
          <w:color w:val="auto"/>
          <w:sz w:val="24"/>
          <w:szCs w:val="24"/>
          <w:u w:val="single"/>
          <w:lang w:val="en-US" w:eastAsia="zh-CN"/>
        </w:rPr>
      </w:pPr>
      <w:r>
        <w:rPr>
          <w:rFonts w:hint="eastAsia" w:ascii="宋体" w:hAnsi="宋体"/>
          <w:color w:val="auto"/>
          <w:sz w:val="24"/>
          <w:szCs w:val="24"/>
          <w:u w:val="single"/>
          <w:lang w:val="en-US" w:eastAsia="zh-CN"/>
        </w:rPr>
        <w:t>德阳高新区新丰街道办老街棚户区改造项目配套设施建设项目:本项目主要进行棚户区改造配套设施建设，项目总用地面积约26.6亩，新建地下车库15706平方米，小区内配套道路6029平方米，小区内绿化景观工程6384平方米，安装充电桩40个，新增座椅、健身设施、儿童活动设施、室外安防及监控系统、垃圾分类箱等配套附属设施。</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2.2  项目地点：德阳高新区内</w:t>
      </w:r>
    </w:p>
    <w:p>
      <w:pPr>
        <w:spacing w:line="400" w:lineRule="exact"/>
        <w:rPr>
          <w:rFonts w:hint="eastAsia" w:ascii="宋体" w:hAnsi="宋体"/>
          <w:color w:val="auto"/>
          <w:sz w:val="24"/>
          <w:szCs w:val="24"/>
        </w:rPr>
      </w:pPr>
      <w:r>
        <w:rPr>
          <w:rFonts w:hint="eastAsia" w:ascii="宋体" w:hAnsi="宋体"/>
          <w:color w:val="auto"/>
          <w:sz w:val="24"/>
          <w:szCs w:val="24"/>
        </w:rPr>
        <w:t xml:space="preserve">    2.3  工程审查咨询范围（专业）</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7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0" w:type="auto"/>
            <w:vMerge w:val="restart"/>
            <w:noWrap w:val="0"/>
            <w:vAlign w:val="center"/>
          </w:tcPr>
          <w:p>
            <w:pPr>
              <w:spacing w:line="400" w:lineRule="exact"/>
              <w:jc w:val="center"/>
              <w:rPr>
                <w:rFonts w:hint="eastAsia" w:ascii="宋体" w:hAnsi="宋体"/>
                <w:color w:val="auto"/>
                <w:sz w:val="24"/>
                <w:szCs w:val="24"/>
              </w:rPr>
            </w:pPr>
            <w:r>
              <w:rPr>
                <w:rFonts w:hint="eastAsia" w:ascii="宋体" w:hAnsi="宋体"/>
                <w:color w:val="auto"/>
                <w:sz w:val="24"/>
                <w:szCs w:val="24"/>
              </w:rPr>
              <w:t>审查</w:t>
            </w:r>
          </w:p>
          <w:p>
            <w:pPr>
              <w:spacing w:line="400" w:lineRule="exact"/>
              <w:jc w:val="center"/>
              <w:rPr>
                <w:rFonts w:hint="eastAsia" w:ascii="宋体" w:hAnsi="宋体"/>
                <w:color w:val="auto"/>
                <w:sz w:val="24"/>
                <w:szCs w:val="24"/>
              </w:rPr>
            </w:pPr>
            <w:r>
              <w:rPr>
                <w:rFonts w:hint="eastAsia" w:ascii="宋体" w:hAnsi="宋体"/>
                <w:color w:val="auto"/>
                <w:sz w:val="24"/>
                <w:szCs w:val="24"/>
              </w:rPr>
              <w:t>涉及</w:t>
            </w:r>
          </w:p>
          <w:p>
            <w:pPr>
              <w:spacing w:line="400" w:lineRule="exact"/>
              <w:jc w:val="center"/>
              <w:rPr>
                <w:rFonts w:hint="eastAsia" w:ascii="宋体" w:hAnsi="宋体"/>
                <w:color w:val="auto"/>
                <w:sz w:val="24"/>
                <w:szCs w:val="24"/>
              </w:rPr>
            </w:pPr>
            <w:r>
              <w:rPr>
                <w:rFonts w:hint="eastAsia" w:ascii="宋体" w:hAnsi="宋体"/>
                <w:color w:val="auto"/>
                <w:sz w:val="24"/>
                <w:szCs w:val="24"/>
              </w:rPr>
              <w:t>专业</w:t>
            </w:r>
          </w:p>
        </w:tc>
        <w:tc>
          <w:tcPr>
            <w:tcW w:w="7718" w:type="dxa"/>
            <w:noWrap w:val="0"/>
            <w:vAlign w:val="center"/>
          </w:tcPr>
          <w:p>
            <w:pPr>
              <w:spacing w:line="400" w:lineRule="exact"/>
              <w:rPr>
                <w:rFonts w:hint="eastAsia" w:ascii="宋体" w:hAnsi="宋体"/>
                <w:color w:val="auto"/>
                <w:sz w:val="24"/>
                <w:szCs w:val="24"/>
              </w:rPr>
            </w:pPr>
            <w:r>
              <w:rPr>
                <w:rFonts w:hint="eastAsia" w:ascii="宋体" w:hAnsi="宋体"/>
                <w:color w:val="auto"/>
                <w:sz w:val="24"/>
                <w:szCs w:val="24"/>
              </w:rPr>
              <w:t>勘察</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城市道路</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城市桥隧</w:t>
            </w:r>
            <w:r>
              <w:rPr>
                <w:rFonts w:ascii="宋体" w:hAnsi="宋体"/>
                <w:color w:val="auto"/>
                <w:sz w:val="24"/>
                <w:szCs w:val="24"/>
              </w:rPr>
              <w:t>□</w:t>
            </w:r>
            <w:r>
              <w:rPr>
                <w:rFonts w:hint="eastAsia" w:ascii="宋体" w:hAnsi="宋体"/>
                <w:color w:val="auto"/>
                <w:sz w:val="24"/>
                <w:szCs w:val="24"/>
              </w:rPr>
              <w:t xml:space="preserve">  给排水</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垃圾处理工艺</w:t>
            </w:r>
            <w:r>
              <w:rPr>
                <w:rFonts w:ascii="宋体" w:hAnsi="宋体"/>
                <w:color w:val="auto"/>
                <w:sz w:val="24"/>
                <w:szCs w:val="24"/>
              </w:rPr>
              <w:t>□</w:t>
            </w:r>
            <w:r>
              <w:rPr>
                <w:rFonts w:hint="eastAsia" w:ascii="宋体" w:hAnsi="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0" w:type="auto"/>
            <w:vMerge w:val="continue"/>
            <w:noWrap w:val="0"/>
            <w:vAlign w:val="center"/>
          </w:tcPr>
          <w:p>
            <w:pPr>
              <w:spacing w:line="400" w:lineRule="exact"/>
              <w:jc w:val="center"/>
              <w:rPr>
                <w:rFonts w:hint="eastAsia" w:ascii="宋体" w:hAnsi="宋体"/>
                <w:color w:val="auto"/>
                <w:sz w:val="24"/>
                <w:szCs w:val="24"/>
              </w:rPr>
            </w:pPr>
          </w:p>
        </w:tc>
        <w:tc>
          <w:tcPr>
            <w:tcW w:w="7718" w:type="dxa"/>
            <w:noWrap w:val="0"/>
            <w:vAlign w:val="center"/>
          </w:tcPr>
          <w:p>
            <w:pPr>
              <w:rPr>
                <w:rFonts w:hint="eastAsia" w:ascii="宋体" w:hAnsi="宋体"/>
                <w:color w:val="auto"/>
                <w:sz w:val="24"/>
                <w:szCs w:val="24"/>
              </w:rPr>
            </w:pPr>
            <w:r>
              <w:rPr>
                <w:rFonts w:hint="eastAsia" w:ascii="宋体" w:hAnsi="宋体"/>
                <w:color w:val="auto"/>
                <w:sz w:val="24"/>
                <w:szCs w:val="24"/>
              </w:rPr>
              <w:t>燃气</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载人索道</w:t>
            </w:r>
            <w:r>
              <w:rPr>
                <w:rFonts w:ascii="宋体" w:hAnsi="宋体"/>
                <w:color w:val="auto"/>
                <w:sz w:val="24"/>
                <w:szCs w:val="24"/>
              </w:rPr>
              <w:t>□</w:t>
            </w:r>
            <w:r>
              <w:rPr>
                <w:rFonts w:hint="eastAsia" w:ascii="宋体" w:hAnsi="宋体"/>
                <w:color w:val="auto"/>
                <w:sz w:val="24"/>
                <w:szCs w:val="24"/>
              </w:rPr>
              <w:t xml:space="preserve">  风景园林</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城市防洪</w:t>
            </w:r>
            <w:r>
              <w:rPr>
                <w:rFonts w:ascii="宋体" w:hAnsi="宋体"/>
                <w:color w:val="auto"/>
                <w:sz w:val="24"/>
                <w:szCs w:val="24"/>
              </w:rPr>
              <w:t>□</w:t>
            </w:r>
            <w:r>
              <w:rPr>
                <w:rFonts w:hint="eastAsia" w:ascii="宋体" w:hAnsi="宋体"/>
                <w:color w:val="auto"/>
                <w:sz w:val="24"/>
                <w:szCs w:val="24"/>
              </w:rPr>
              <w:t xml:space="preserve"> 建筑</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结构</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0" w:type="auto"/>
            <w:vMerge w:val="continue"/>
            <w:noWrap w:val="0"/>
            <w:vAlign w:val="center"/>
          </w:tcPr>
          <w:p>
            <w:pPr>
              <w:spacing w:line="400" w:lineRule="exact"/>
              <w:jc w:val="center"/>
              <w:rPr>
                <w:rFonts w:hint="eastAsia" w:ascii="宋体" w:hAnsi="宋体"/>
                <w:color w:val="auto"/>
                <w:sz w:val="24"/>
                <w:szCs w:val="24"/>
              </w:rPr>
            </w:pPr>
          </w:p>
        </w:tc>
        <w:tc>
          <w:tcPr>
            <w:tcW w:w="7718" w:type="dxa"/>
            <w:noWrap w:val="0"/>
            <w:vAlign w:val="center"/>
          </w:tcPr>
          <w:p>
            <w:pPr>
              <w:spacing w:line="400" w:lineRule="exact"/>
              <w:rPr>
                <w:rFonts w:hint="eastAsia" w:ascii="宋体" w:hAnsi="宋体"/>
                <w:color w:val="auto"/>
                <w:sz w:val="24"/>
                <w:szCs w:val="24"/>
              </w:rPr>
            </w:pPr>
            <w:r>
              <w:rPr>
                <w:rFonts w:hint="eastAsia" w:ascii="宋体" w:hAnsi="宋体"/>
                <w:color w:val="auto"/>
                <w:sz w:val="24"/>
                <w:szCs w:val="24"/>
              </w:rPr>
              <w:t>电气</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自控</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采暖通风</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岩土工程</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p>
        </w:tc>
      </w:tr>
    </w:tbl>
    <w:p>
      <w:pPr>
        <w:spacing w:line="400" w:lineRule="exact"/>
        <w:ind w:firstLine="482" w:firstLineChars="200"/>
        <w:rPr>
          <w:rFonts w:hint="eastAsia" w:ascii="宋体" w:hAnsi="宋体"/>
          <w:b/>
          <w:color w:val="auto"/>
          <w:sz w:val="24"/>
          <w:szCs w:val="24"/>
        </w:rPr>
      </w:pPr>
      <w:r>
        <w:rPr>
          <w:rFonts w:hint="eastAsia" w:ascii="宋体" w:hAnsi="宋体"/>
          <w:b/>
          <w:color w:val="auto"/>
          <w:sz w:val="24"/>
          <w:szCs w:val="24"/>
        </w:rPr>
        <w:t>注：本工程审查内容为项目红线范围内各专业设计的所有内容。</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2.4  审查内容</w:t>
      </w:r>
    </w:p>
    <w:p>
      <w:pPr>
        <w:spacing w:line="400" w:lineRule="exact"/>
        <w:rPr>
          <w:rFonts w:hint="eastAsia"/>
          <w:color w:val="auto"/>
          <w:sz w:val="24"/>
          <w:szCs w:val="24"/>
        </w:rPr>
      </w:pPr>
      <w:r>
        <w:rPr>
          <w:rFonts w:hint="eastAsia" w:ascii="宋体" w:hAnsi="宋体"/>
          <w:color w:val="auto"/>
          <w:sz w:val="24"/>
          <w:szCs w:val="24"/>
        </w:rPr>
        <w:t xml:space="preserve">    2.4.1是否符合各专业《工程建设标准强制性条文》和其他有关工程建设强制性标准；</w:t>
      </w:r>
    </w:p>
    <w:p>
      <w:pPr>
        <w:spacing w:line="400" w:lineRule="exact"/>
        <w:rPr>
          <w:rFonts w:hint="eastAsia"/>
          <w:color w:val="auto"/>
          <w:sz w:val="24"/>
          <w:szCs w:val="24"/>
        </w:rPr>
      </w:pPr>
      <w:r>
        <w:rPr>
          <w:rFonts w:hint="eastAsia"/>
          <w:color w:val="auto"/>
          <w:sz w:val="24"/>
          <w:szCs w:val="24"/>
        </w:rPr>
        <w:t xml:space="preserve">    </w:t>
      </w:r>
      <w:r>
        <w:rPr>
          <w:rFonts w:hint="eastAsia" w:ascii="宋体" w:hAnsi="宋体"/>
          <w:color w:val="auto"/>
          <w:sz w:val="24"/>
          <w:szCs w:val="24"/>
        </w:rPr>
        <w:t xml:space="preserve">2.4.2 </w:t>
      </w:r>
      <w:r>
        <w:rPr>
          <w:rFonts w:hint="eastAsia"/>
          <w:color w:val="auto"/>
          <w:sz w:val="24"/>
          <w:szCs w:val="24"/>
        </w:rPr>
        <w:t xml:space="preserve">地基基础和主体结构体系的安全性； </w:t>
      </w:r>
    </w:p>
    <w:p>
      <w:pPr>
        <w:spacing w:line="400" w:lineRule="exact"/>
        <w:rPr>
          <w:rFonts w:hint="eastAsia" w:ascii="宋体" w:hAnsi="宋体"/>
          <w:color w:val="auto"/>
          <w:sz w:val="24"/>
          <w:szCs w:val="24"/>
        </w:rPr>
      </w:pPr>
      <w:r>
        <w:rPr>
          <w:rFonts w:hint="eastAsia"/>
          <w:color w:val="auto"/>
          <w:sz w:val="24"/>
          <w:szCs w:val="24"/>
        </w:rPr>
        <w:t xml:space="preserve">    </w:t>
      </w:r>
      <w:r>
        <w:rPr>
          <w:rFonts w:hint="eastAsia" w:ascii="宋体" w:hAnsi="宋体"/>
          <w:color w:val="auto"/>
          <w:sz w:val="24"/>
          <w:szCs w:val="24"/>
        </w:rPr>
        <w:t>2.4.3 是否损害公众利益；</w:t>
      </w:r>
    </w:p>
    <w:p>
      <w:pPr>
        <w:spacing w:line="400" w:lineRule="exact"/>
        <w:rPr>
          <w:rFonts w:hint="eastAsia"/>
          <w:color w:val="auto"/>
          <w:sz w:val="24"/>
          <w:szCs w:val="24"/>
        </w:rPr>
      </w:pPr>
      <w:r>
        <w:rPr>
          <w:rFonts w:hint="eastAsia" w:ascii="宋体" w:hAnsi="宋体"/>
          <w:color w:val="auto"/>
          <w:sz w:val="24"/>
          <w:szCs w:val="24"/>
        </w:rPr>
        <w:t xml:space="preserve">    2.4.4 是否按照已批准方案（初设）文件进行施工图设计，施工图是否达到国家规定的设计深度要求；</w:t>
      </w:r>
    </w:p>
    <w:p>
      <w:pPr>
        <w:spacing w:line="400" w:lineRule="exact"/>
        <w:ind w:firstLine="480" w:firstLineChars="200"/>
        <w:rPr>
          <w:rFonts w:hint="eastAsia"/>
          <w:color w:val="auto"/>
          <w:sz w:val="24"/>
          <w:szCs w:val="24"/>
        </w:rPr>
      </w:pPr>
      <w:r>
        <w:rPr>
          <w:rFonts w:hint="eastAsia" w:ascii="宋体" w:hAnsi="宋体"/>
          <w:color w:val="auto"/>
          <w:sz w:val="24"/>
          <w:szCs w:val="24"/>
        </w:rPr>
        <w:t xml:space="preserve">2.4.5 </w:t>
      </w:r>
      <w:r>
        <w:rPr>
          <w:rFonts w:hint="eastAsia" w:ascii="宋体" w:hAnsi="宋体"/>
          <w:color w:val="auto"/>
          <w:spacing w:val="-20"/>
          <w:sz w:val="24"/>
          <w:szCs w:val="24"/>
        </w:rPr>
        <w:t>是否符合作为设计依据的批准文件及</w:t>
      </w:r>
      <w:r>
        <w:rPr>
          <w:rFonts w:hint="eastAsia"/>
          <w:color w:val="auto"/>
          <w:spacing w:val="-20"/>
          <w:sz w:val="24"/>
          <w:szCs w:val="24"/>
        </w:rPr>
        <w:t>其他法律、法规、规章规定的要求；</w:t>
      </w:r>
    </w:p>
    <w:p>
      <w:pPr>
        <w:spacing w:line="400" w:lineRule="exact"/>
        <w:ind w:firstLine="480" w:firstLineChars="200"/>
        <w:rPr>
          <w:rFonts w:hint="eastAsia"/>
          <w:color w:val="auto"/>
          <w:sz w:val="24"/>
          <w:szCs w:val="24"/>
        </w:rPr>
      </w:pPr>
      <w:r>
        <w:rPr>
          <w:rFonts w:hint="eastAsia" w:ascii="宋体" w:hAnsi="宋体"/>
          <w:color w:val="auto"/>
          <w:sz w:val="24"/>
          <w:szCs w:val="24"/>
        </w:rPr>
        <w:t xml:space="preserve">2.4.6 </w:t>
      </w:r>
      <w:r>
        <w:rPr>
          <w:rFonts w:hint="eastAsia"/>
          <w:color w:val="auto"/>
          <w:sz w:val="24"/>
          <w:szCs w:val="24"/>
        </w:rPr>
        <w:t>勘察设计企业和注册执业人员以及相关人员是否按规定在施工图上加盖相应的图章及签字；</w:t>
      </w:r>
    </w:p>
    <w:p>
      <w:pPr>
        <w:spacing w:line="400" w:lineRule="exact"/>
        <w:ind w:firstLine="480" w:firstLineChars="200"/>
        <w:rPr>
          <w:rFonts w:hint="eastAsia"/>
          <w:color w:val="auto"/>
          <w:sz w:val="24"/>
          <w:szCs w:val="24"/>
        </w:rPr>
      </w:pPr>
      <w:r>
        <w:rPr>
          <w:rFonts w:hint="eastAsia" w:ascii="宋体" w:hAnsi="宋体"/>
          <w:color w:val="auto"/>
          <w:sz w:val="24"/>
          <w:szCs w:val="24"/>
        </w:rPr>
        <w:t xml:space="preserve">2.4.7 </w:t>
      </w:r>
      <w:r>
        <w:rPr>
          <w:rFonts w:hint="eastAsia"/>
          <w:color w:val="auto"/>
          <w:sz w:val="24"/>
          <w:szCs w:val="24"/>
        </w:rPr>
        <w:t>抗震、消防（含消防专项审查内容）、节能、环保、安全卫生、人防、无障碍设计等是否符合工程建设强制性标准；对执行绿色建筑标准的项目，还应当审查是否符合绿色建筑标准；</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2.4.8 设计企业和注册人员资质和证章是否符合相关规定；</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2.4.9 其他法律、法规规定必须审查的内容。</w:t>
      </w:r>
    </w:p>
    <w:p>
      <w:pPr>
        <w:spacing w:line="400" w:lineRule="exact"/>
        <w:ind w:firstLine="555"/>
        <w:rPr>
          <w:rFonts w:hint="eastAsia" w:ascii="宋体" w:hAnsi="宋体"/>
          <w:b/>
          <w:color w:val="auto"/>
          <w:sz w:val="24"/>
          <w:szCs w:val="24"/>
        </w:rPr>
      </w:pPr>
    </w:p>
    <w:p>
      <w:pPr>
        <w:spacing w:line="400" w:lineRule="exact"/>
        <w:ind w:firstLine="555"/>
        <w:rPr>
          <w:rFonts w:hint="eastAsia" w:ascii="宋体" w:hAnsi="宋体"/>
          <w:b/>
          <w:color w:val="auto"/>
          <w:sz w:val="24"/>
          <w:szCs w:val="24"/>
        </w:rPr>
      </w:pPr>
      <w:r>
        <w:rPr>
          <w:rFonts w:hint="eastAsia" w:ascii="宋体" w:hAnsi="宋体"/>
          <w:b/>
          <w:color w:val="auto"/>
          <w:sz w:val="24"/>
          <w:szCs w:val="24"/>
        </w:rPr>
        <w:t>第三条  委托方应向审查咨询方提供的资料</w:t>
      </w:r>
    </w:p>
    <w:p>
      <w:pPr>
        <w:spacing w:line="400" w:lineRule="exact"/>
        <w:ind w:firstLine="555"/>
        <w:rPr>
          <w:rFonts w:hint="eastAsia"/>
          <w:color w:val="auto"/>
          <w:sz w:val="24"/>
          <w:szCs w:val="24"/>
        </w:rPr>
      </w:pPr>
      <w:r>
        <w:rPr>
          <w:rFonts w:hint="eastAsia"/>
          <w:color w:val="auto"/>
          <w:sz w:val="24"/>
          <w:szCs w:val="24"/>
        </w:rPr>
        <w:t>根据国家建设行政主管部门对施工图设计文件审查咨询的要求，需提交相关审查资料。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3091"/>
        <w:gridCol w:w="686"/>
        <w:gridCol w:w="196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序号</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文件资料名称</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份数</w:t>
            </w:r>
          </w:p>
        </w:tc>
        <w:tc>
          <w:tcPr>
            <w:tcW w:w="1964"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提交时间</w:t>
            </w:r>
          </w:p>
        </w:tc>
        <w:tc>
          <w:tcPr>
            <w:tcW w:w="1418"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审查委托书</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网上委托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2</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地质勘察报告书</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3</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全套施工图</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4</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各专业计算书</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5</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立项批文、规划许可证</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6</w:t>
            </w:r>
          </w:p>
        </w:tc>
        <w:tc>
          <w:tcPr>
            <w:tcW w:w="3091" w:type="dxa"/>
            <w:noWrap w:val="0"/>
            <w:vAlign w:val="top"/>
          </w:tcPr>
          <w:p>
            <w:pPr>
              <w:spacing w:line="400" w:lineRule="exac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w:t>
            </w:r>
          </w:p>
        </w:tc>
        <w:tc>
          <w:tcPr>
            <w:tcW w:w="686" w:type="dxa"/>
            <w:noWrap w:val="0"/>
            <w:vAlign w:val="top"/>
          </w:tcPr>
          <w:p>
            <w:pPr>
              <w:spacing w:line="400" w:lineRule="exact"/>
              <w:jc w:val="left"/>
              <w:rPr>
                <w:rFonts w:ascii="宋体" w:hAnsi="宋体"/>
                <w:color w:val="auto"/>
                <w:sz w:val="21"/>
                <w:szCs w:val="21"/>
              </w:rPr>
            </w:pP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w w:val="80"/>
                <w:sz w:val="21"/>
                <w:szCs w:val="21"/>
              </w:rPr>
            </w:pPr>
          </w:p>
        </w:tc>
      </w:tr>
    </w:tbl>
    <w:p>
      <w:pPr>
        <w:pStyle w:val="2"/>
        <w:rPr>
          <w:rFonts w:hint="eastAsia"/>
          <w:color w:val="auto"/>
          <w:sz w:val="24"/>
          <w:szCs w:val="24"/>
        </w:rPr>
      </w:pPr>
    </w:p>
    <w:p>
      <w:pPr>
        <w:spacing w:line="380" w:lineRule="exact"/>
        <w:ind w:firstLine="477" w:firstLineChars="198"/>
        <w:rPr>
          <w:rFonts w:hint="eastAsia" w:ascii="宋体" w:hAnsi="宋体"/>
          <w:b/>
          <w:color w:val="auto"/>
          <w:sz w:val="24"/>
          <w:szCs w:val="24"/>
        </w:rPr>
      </w:pPr>
      <w:r>
        <w:rPr>
          <w:rFonts w:hint="eastAsia" w:ascii="宋体" w:hAnsi="宋体"/>
          <w:b/>
          <w:color w:val="auto"/>
          <w:sz w:val="24"/>
          <w:szCs w:val="24"/>
        </w:rPr>
        <w:t>第四条  审查咨询方应向委托方交付的文件及时间期限</w:t>
      </w:r>
    </w:p>
    <w:tbl>
      <w:tblPr>
        <w:tblStyle w:val="6"/>
        <w:tblW w:w="830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2986"/>
        <w:gridCol w:w="722"/>
        <w:gridCol w:w="2769"/>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序号</w:t>
            </w:r>
          </w:p>
        </w:tc>
        <w:tc>
          <w:tcPr>
            <w:tcW w:w="2986"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文件名称</w:t>
            </w:r>
          </w:p>
        </w:tc>
        <w:tc>
          <w:tcPr>
            <w:tcW w:w="722"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份数</w:t>
            </w:r>
          </w:p>
        </w:tc>
        <w:tc>
          <w:tcPr>
            <w:tcW w:w="276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提交日期</w:t>
            </w:r>
          </w:p>
        </w:tc>
        <w:tc>
          <w:tcPr>
            <w:tcW w:w="1214"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1</w:t>
            </w:r>
          </w:p>
        </w:tc>
        <w:tc>
          <w:tcPr>
            <w:tcW w:w="2986" w:type="dxa"/>
            <w:noWrap w:val="0"/>
            <w:vAlign w:val="center"/>
          </w:tcPr>
          <w:p>
            <w:pPr>
              <w:spacing w:line="380" w:lineRule="exact"/>
              <w:rPr>
                <w:rFonts w:hint="eastAsia" w:ascii="宋体" w:hAnsi="宋体"/>
                <w:color w:val="auto"/>
                <w:sz w:val="21"/>
                <w:szCs w:val="21"/>
              </w:rPr>
            </w:pPr>
            <w:r>
              <w:rPr>
                <w:rFonts w:hint="eastAsia" w:ascii="宋体" w:hAnsi="宋体"/>
                <w:color w:val="auto"/>
                <w:sz w:val="21"/>
                <w:szCs w:val="21"/>
              </w:rPr>
              <w:t>施工图设计文件审查报告</w:t>
            </w:r>
          </w:p>
        </w:tc>
        <w:tc>
          <w:tcPr>
            <w:tcW w:w="722"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6</w:t>
            </w:r>
          </w:p>
        </w:tc>
        <w:tc>
          <w:tcPr>
            <w:tcW w:w="2769" w:type="dxa"/>
            <w:vMerge w:val="restart"/>
            <w:noWrap w:val="0"/>
            <w:vAlign w:val="center"/>
          </w:tcPr>
          <w:p>
            <w:pPr>
              <w:spacing w:line="380" w:lineRule="exact"/>
              <w:ind w:leftChars="-1" w:hanging="2" w:hangingChars="1"/>
              <w:rPr>
                <w:rFonts w:hint="eastAsia" w:ascii="宋体" w:hAnsi="宋体"/>
                <w:color w:val="auto"/>
                <w:sz w:val="21"/>
                <w:szCs w:val="21"/>
              </w:rPr>
            </w:pPr>
            <w:r>
              <w:rPr>
                <w:rFonts w:hint="eastAsia" w:ascii="宋体" w:hAnsi="宋体"/>
                <w:color w:val="auto"/>
                <w:sz w:val="21"/>
                <w:szCs w:val="21"/>
              </w:rPr>
              <w:t>资料齐备后，</w:t>
            </w:r>
            <w:r>
              <w:rPr>
                <w:rFonts w:hint="eastAsia" w:ascii="宋体" w:hAnsi="宋体"/>
                <w:color w:val="auto"/>
                <w:sz w:val="21"/>
                <w:szCs w:val="21"/>
                <w:u w:val="single"/>
              </w:rPr>
              <w:t xml:space="preserve"> 5个</w:t>
            </w:r>
            <w:r>
              <w:rPr>
                <w:rFonts w:hint="eastAsia" w:ascii="宋体" w:hAnsi="宋体"/>
                <w:color w:val="auto"/>
                <w:sz w:val="21"/>
                <w:szCs w:val="21"/>
              </w:rPr>
              <w:t>工作日出具审查意见，收到回复确认后4个工作日出具报告</w:t>
            </w:r>
          </w:p>
        </w:tc>
        <w:tc>
          <w:tcPr>
            <w:tcW w:w="1214" w:type="dxa"/>
            <w:vMerge w:val="restart"/>
            <w:noWrap w:val="0"/>
            <w:vAlign w:val="center"/>
          </w:tcPr>
          <w:p>
            <w:pPr>
              <w:spacing w:line="380" w:lineRule="exact"/>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2</w:t>
            </w:r>
          </w:p>
        </w:tc>
        <w:tc>
          <w:tcPr>
            <w:tcW w:w="2986" w:type="dxa"/>
            <w:noWrap w:val="0"/>
            <w:vAlign w:val="center"/>
          </w:tcPr>
          <w:p>
            <w:pPr>
              <w:spacing w:line="380" w:lineRule="exact"/>
              <w:rPr>
                <w:rFonts w:hint="eastAsia" w:ascii="宋体" w:hAnsi="宋体"/>
                <w:color w:val="auto"/>
                <w:sz w:val="21"/>
                <w:szCs w:val="21"/>
              </w:rPr>
            </w:pPr>
            <w:r>
              <w:rPr>
                <w:rFonts w:hint="eastAsia" w:ascii="宋体" w:hAnsi="宋体"/>
                <w:color w:val="auto"/>
                <w:sz w:val="21"/>
                <w:szCs w:val="21"/>
              </w:rPr>
              <w:t>施工图设计文件审查合格证书</w:t>
            </w:r>
          </w:p>
        </w:tc>
        <w:tc>
          <w:tcPr>
            <w:tcW w:w="722"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6</w:t>
            </w:r>
          </w:p>
        </w:tc>
        <w:tc>
          <w:tcPr>
            <w:tcW w:w="2769" w:type="dxa"/>
            <w:vMerge w:val="continue"/>
            <w:noWrap w:val="0"/>
            <w:vAlign w:val="center"/>
          </w:tcPr>
          <w:p>
            <w:pPr>
              <w:spacing w:line="380" w:lineRule="exact"/>
              <w:ind w:left="720" w:hanging="630" w:hangingChars="300"/>
              <w:rPr>
                <w:rFonts w:hint="eastAsia" w:ascii="宋体" w:hAnsi="宋体"/>
                <w:color w:val="auto"/>
                <w:sz w:val="21"/>
                <w:szCs w:val="21"/>
              </w:rPr>
            </w:pPr>
          </w:p>
        </w:tc>
        <w:tc>
          <w:tcPr>
            <w:tcW w:w="1214" w:type="dxa"/>
            <w:vMerge w:val="continue"/>
            <w:noWrap w:val="0"/>
            <w:vAlign w:val="center"/>
          </w:tcPr>
          <w:p>
            <w:pPr>
              <w:spacing w:line="380" w:lineRule="exact"/>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3</w:t>
            </w:r>
          </w:p>
        </w:tc>
        <w:tc>
          <w:tcPr>
            <w:tcW w:w="2986" w:type="dxa"/>
            <w:noWrap w:val="0"/>
            <w:vAlign w:val="center"/>
          </w:tcPr>
          <w:p>
            <w:pPr>
              <w:spacing w:line="380" w:lineRule="exact"/>
              <w:rPr>
                <w:rFonts w:hint="eastAsia" w:ascii="宋体" w:hAnsi="宋体"/>
                <w:color w:val="auto"/>
                <w:sz w:val="21"/>
                <w:szCs w:val="21"/>
              </w:rPr>
            </w:pPr>
            <w:r>
              <w:rPr>
                <w:rFonts w:hint="eastAsia" w:ascii="宋体" w:hAnsi="宋体"/>
                <w:color w:val="auto"/>
                <w:sz w:val="21"/>
                <w:szCs w:val="21"/>
              </w:rPr>
              <w:t>审查备案报告</w:t>
            </w:r>
          </w:p>
        </w:tc>
        <w:tc>
          <w:tcPr>
            <w:tcW w:w="722"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4</w:t>
            </w:r>
          </w:p>
        </w:tc>
        <w:tc>
          <w:tcPr>
            <w:tcW w:w="2769" w:type="dxa"/>
            <w:vMerge w:val="continue"/>
            <w:noWrap w:val="0"/>
            <w:vAlign w:val="center"/>
          </w:tcPr>
          <w:p>
            <w:pPr>
              <w:spacing w:line="380" w:lineRule="exact"/>
              <w:jc w:val="center"/>
              <w:rPr>
                <w:rFonts w:hint="eastAsia" w:ascii="宋体" w:hAnsi="宋体"/>
                <w:color w:val="auto"/>
                <w:sz w:val="21"/>
                <w:szCs w:val="21"/>
              </w:rPr>
            </w:pPr>
          </w:p>
        </w:tc>
        <w:tc>
          <w:tcPr>
            <w:tcW w:w="1214" w:type="dxa"/>
            <w:vMerge w:val="continue"/>
            <w:noWrap w:val="0"/>
            <w:vAlign w:val="center"/>
          </w:tcPr>
          <w:p>
            <w:pPr>
              <w:spacing w:line="380" w:lineRule="exact"/>
              <w:jc w:val="center"/>
              <w:rPr>
                <w:rFonts w:hint="eastAsia" w:ascii="宋体" w:hAnsi="宋体"/>
                <w:color w:val="auto"/>
                <w:sz w:val="21"/>
                <w:szCs w:val="21"/>
              </w:rPr>
            </w:pPr>
          </w:p>
        </w:tc>
      </w:tr>
    </w:tbl>
    <w:p>
      <w:pPr>
        <w:spacing w:line="360" w:lineRule="exact"/>
        <w:rPr>
          <w:rFonts w:hint="eastAsia" w:ascii="宋体" w:hAnsi="宋体"/>
          <w:color w:val="auto"/>
          <w:sz w:val="24"/>
          <w:szCs w:val="24"/>
        </w:rPr>
      </w:pP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第五条  审查咨询费用及付款方式</w:t>
      </w:r>
    </w:p>
    <w:p>
      <w:pPr>
        <w:spacing w:line="360" w:lineRule="exact"/>
        <w:ind w:firstLine="480" w:firstLineChars="200"/>
        <w:rPr>
          <w:rFonts w:hint="eastAsia" w:ascii="宋体" w:hAnsi="宋体"/>
          <w:color w:val="auto"/>
          <w:sz w:val="24"/>
          <w:szCs w:val="24"/>
        </w:rPr>
      </w:pPr>
      <w:r>
        <w:rPr>
          <w:rFonts w:hint="eastAsia" w:ascii="宋体" w:hAnsi="宋体"/>
          <w:color w:val="auto"/>
          <w:sz w:val="24"/>
          <w:szCs w:val="24"/>
        </w:rPr>
        <w:t>5.1、审查咨询费用</w:t>
      </w:r>
    </w:p>
    <w:p>
      <w:pPr>
        <w:pStyle w:val="4"/>
        <w:ind w:firstLine="480" w:firstLineChars="200"/>
        <w:rPr>
          <w:rFonts w:hint="eastAsia" w:ascii="宋体" w:hAnsi="宋体"/>
          <w:color w:val="auto"/>
          <w:sz w:val="24"/>
          <w:szCs w:val="24"/>
        </w:rPr>
      </w:pPr>
      <w:r>
        <w:rPr>
          <w:rFonts w:hint="eastAsia"/>
          <w:color w:val="auto"/>
          <w:sz w:val="24"/>
          <w:szCs w:val="24"/>
        </w:rPr>
        <w:t>本工程审查咨询费暂定</w:t>
      </w:r>
      <w:r>
        <w:rPr>
          <w:rFonts w:hint="eastAsia"/>
          <w:color w:val="auto"/>
          <w:sz w:val="24"/>
          <w:szCs w:val="24"/>
          <w:lang w:eastAsia="zh-CN"/>
        </w:rPr>
        <w:t>总价</w:t>
      </w:r>
      <w:r>
        <w:rPr>
          <w:rFonts w:hint="eastAsia"/>
          <w:color w:val="auto"/>
          <w:sz w:val="24"/>
          <w:szCs w:val="24"/>
        </w:rPr>
        <w:t>为</w:t>
      </w:r>
      <w:r>
        <w:rPr>
          <w:rFonts w:hint="eastAsia"/>
          <w:color w:val="auto"/>
          <w:sz w:val="24"/>
          <w:szCs w:val="24"/>
          <w:u w:val="single"/>
          <w:lang w:eastAsia="zh-CN"/>
        </w:rPr>
        <w:t xml:space="preserve"> </w:t>
      </w:r>
      <w:r>
        <w:rPr>
          <w:rFonts w:hint="eastAsia"/>
          <w:color w:val="auto"/>
          <w:sz w:val="24"/>
          <w:szCs w:val="24"/>
          <w:u w:val="single"/>
          <w:lang w:val="en-US" w:eastAsia="zh-CN"/>
        </w:rPr>
        <w:t xml:space="preserve">    </w:t>
      </w:r>
      <w:r>
        <w:rPr>
          <w:rFonts w:hint="eastAsia"/>
          <w:color w:val="auto"/>
          <w:sz w:val="24"/>
          <w:szCs w:val="24"/>
        </w:rPr>
        <w:t>元（大写：</w:t>
      </w:r>
      <w:r>
        <w:rPr>
          <w:rFonts w:hint="eastAsia"/>
          <w:color w:val="auto"/>
          <w:sz w:val="24"/>
          <w:szCs w:val="24"/>
          <w:u w:val="single"/>
          <w:lang w:eastAsia="zh-CN"/>
        </w:rPr>
        <w:t xml:space="preserve"> </w:t>
      </w:r>
      <w:r>
        <w:rPr>
          <w:rFonts w:hint="eastAsia"/>
          <w:color w:val="auto"/>
          <w:sz w:val="24"/>
          <w:szCs w:val="24"/>
          <w:u w:val="single"/>
          <w:lang w:val="en-US" w:eastAsia="zh-CN"/>
        </w:rPr>
        <w:t xml:space="preserve">    </w:t>
      </w:r>
      <w:r>
        <w:rPr>
          <w:rFonts w:hint="eastAsia" w:ascii="宋体" w:hAnsi="宋体"/>
          <w:color w:val="auto"/>
          <w:sz w:val="24"/>
          <w:szCs w:val="24"/>
          <w:u w:val="single"/>
          <w:lang w:val="en-US" w:eastAsia="zh-CN"/>
        </w:rPr>
        <w:t xml:space="preserve">           </w:t>
      </w:r>
      <w:r>
        <w:rPr>
          <w:rFonts w:hint="eastAsia"/>
          <w:color w:val="auto"/>
          <w:sz w:val="24"/>
          <w:szCs w:val="24"/>
        </w:rPr>
        <w:t>），</w:t>
      </w:r>
      <w:r>
        <w:rPr>
          <w:rFonts w:hint="eastAsia"/>
          <w:color w:val="auto"/>
          <w:sz w:val="24"/>
          <w:szCs w:val="24"/>
          <w:lang w:eastAsia="zh-CN"/>
        </w:rPr>
        <w:t>按照房屋建筑面积最终测绘报告后计算最终费用</w:t>
      </w:r>
      <w:r>
        <w:rPr>
          <w:rFonts w:hint="eastAsia"/>
          <w:color w:val="auto"/>
          <w:sz w:val="24"/>
          <w:szCs w:val="24"/>
        </w:rPr>
        <w:t>，单价按</w:t>
      </w:r>
      <w:r>
        <w:rPr>
          <w:rFonts w:hint="eastAsia"/>
          <w:color w:val="auto"/>
          <w:sz w:val="24"/>
          <w:szCs w:val="24"/>
          <w:u w:val="single"/>
          <w:lang w:eastAsia="zh-CN"/>
        </w:rPr>
        <w:t xml:space="preserve"> </w:t>
      </w:r>
      <w:r>
        <w:rPr>
          <w:rFonts w:hint="eastAsia"/>
          <w:color w:val="auto"/>
          <w:sz w:val="24"/>
          <w:szCs w:val="24"/>
          <w:u w:val="single"/>
          <w:lang w:val="en-US" w:eastAsia="zh-CN"/>
        </w:rPr>
        <w:t xml:space="preserve">    </w:t>
      </w:r>
      <w:r>
        <w:rPr>
          <w:rFonts w:hint="eastAsia"/>
          <w:color w:val="auto"/>
          <w:sz w:val="24"/>
          <w:szCs w:val="24"/>
          <w:u w:val="none"/>
        </w:rPr>
        <w:t>元/m2</w:t>
      </w:r>
      <w:r>
        <w:rPr>
          <w:rFonts w:hint="eastAsia"/>
          <w:color w:val="auto"/>
          <w:sz w:val="24"/>
          <w:szCs w:val="24"/>
        </w:rPr>
        <w:t>计取。</w:t>
      </w:r>
    </w:p>
    <w:p>
      <w:pPr>
        <w:spacing w:line="360" w:lineRule="exact"/>
        <w:ind w:firstLine="480" w:firstLineChars="200"/>
        <w:rPr>
          <w:rFonts w:hint="eastAsia" w:ascii="宋体" w:hAnsi="宋体"/>
          <w:color w:val="auto"/>
          <w:sz w:val="24"/>
          <w:szCs w:val="24"/>
        </w:rPr>
      </w:pPr>
      <w:r>
        <w:rPr>
          <w:rFonts w:hint="eastAsia" w:ascii="宋体" w:hAnsi="宋体"/>
          <w:color w:val="auto"/>
          <w:sz w:val="24"/>
          <w:szCs w:val="24"/>
        </w:rPr>
        <w:t xml:space="preserve">5.2、付款方式 </w:t>
      </w:r>
    </w:p>
    <w:p>
      <w:pPr>
        <w:spacing w:line="36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受托方交付该项目全部图纸的审查报告及合格书，委托方在30个工作日内，支付至暂定合同价的50%，完成主管部门施工图备案后，委托方在30个工作日内，依据施工图最终实际面积，付清剩余审查咨询费。</w:t>
      </w:r>
    </w:p>
    <w:p>
      <w:pPr>
        <w:spacing w:line="36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每次付款前，受托方应当向委托方出具符合委托方要求的等额合法的增值税专用发票，否则，委托方有权拒绝付款。</w:t>
      </w: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第六条  双方责任</w:t>
      </w:r>
    </w:p>
    <w:p>
      <w:pPr>
        <w:spacing w:line="360" w:lineRule="exact"/>
        <w:rPr>
          <w:rFonts w:hint="eastAsia" w:ascii="宋体" w:hAnsi="宋体"/>
          <w:color w:val="auto"/>
          <w:sz w:val="24"/>
          <w:szCs w:val="24"/>
        </w:rPr>
      </w:pPr>
      <w:r>
        <w:rPr>
          <w:rFonts w:hint="eastAsia" w:ascii="黑体" w:hAnsi="宋体" w:eastAsia="黑体"/>
          <w:b/>
          <w:color w:val="auto"/>
          <w:sz w:val="24"/>
          <w:szCs w:val="24"/>
        </w:rPr>
        <w:t xml:space="preserve">    </w:t>
      </w:r>
      <w:r>
        <w:rPr>
          <w:rFonts w:hint="eastAsia" w:ascii="宋体" w:hAnsi="宋体"/>
          <w:color w:val="auto"/>
          <w:sz w:val="24"/>
          <w:szCs w:val="24"/>
        </w:rPr>
        <w:t>6.1 委托方责任</w:t>
      </w:r>
    </w:p>
    <w:p>
      <w:pPr>
        <w:spacing w:line="360" w:lineRule="exact"/>
        <w:rPr>
          <w:rFonts w:hint="eastAsia" w:ascii="宋体" w:hAnsi="宋体"/>
          <w:color w:val="auto"/>
          <w:spacing w:val="-14"/>
          <w:sz w:val="24"/>
          <w:szCs w:val="24"/>
        </w:rPr>
      </w:pPr>
      <w:r>
        <w:rPr>
          <w:rFonts w:hint="eastAsia" w:ascii="宋体" w:hAnsi="宋体"/>
          <w:color w:val="auto"/>
          <w:sz w:val="24"/>
          <w:szCs w:val="24"/>
        </w:rPr>
        <w:t xml:space="preserve">   </w:t>
      </w:r>
      <w:r>
        <w:rPr>
          <w:rFonts w:hint="eastAsia" w:ascii="宋体" w:hAnsi="宋体"/>
          <w:color w:val="auto"/>
          <w:spacing w:val="-10"/>
          <w:sz w:val="24"/>
          <w:szCs w:val="24"/>
        </w:rPr>
        <w:t xml:space="preserve"> 6.1.1</w:t>
      </w:r>
      <w:r>
        <w:rPr>
          <w:rFonts w:hint="eastAsia" w:ascii="宋体" w:hAnsi="宋体"/>
          <w:color w:val="auto"/>
          <w:spacing w:val="-14"/>
          <w:sz w:val="24"/>
          <w:szCs w:val="24"/>
        </w:rPr>
        <w:t xml:space="preserve"> 委托方应按本合同第三条规定的内容，在规定的时间内提供所需的资料文件，并对其完整性、真实性及时效性负责，并与报送行政审查咨询的内容相符。</w:t>
      </w:r>
    </w:p>
    <w:p>
      <w:pPr>
        <w:spacing w:line="360" w:lineRule="exact"/>
        <w:rPr>
          <w:rFonts w:hint="eastAsia" w:ascii="宋体" w:hAnsi="宋体"/>
          <w:color w:val="auto"/>
          <w:spacing w:val="-14"/>
          <w:sz w:val="24"/>
          <w:szCs w:val="24"/>
        </w:rPr>
      </w:pPr>
      <w:r>
        <w:rPr>
          <w:rFonts w:hint="eastAsia" w:ascii="宋体" w:hAnsi="宋体"/>
          <w:color w:val="auto"/>
          <w:spacing w:val="-14"/>
          <w:sz w:val="24"/>
          <w:szCs w:val="24"/>
        </w:rPr>
        <w:t xml:space="preserve">     </w:t>
      </w:r>
      <w:r>
        <w:rPr>
          <w:rFonts w:hint="eastAsia" w:ascii="宋体" w:hAnsi="宋体"/>
          <w:color w:val="auto"/>
          <w:sz w:val="24"/>
          <w:szCs w:val="24"/>
        </w:rPr>
        <w:t>6.1.2</w:t>
      </w:r>
      <w:r>
        <w:rPr>
          <w:rFonts w:hint="eastAsia" w:ascii="宋体" w:hAnsi="宋体"/>
          <w:color w:val="auto"/>
          <w:spacing w:val="-14"/>
          <w:sz w:val="24"/>
          <w:szCs w:val="24"/>
        </w:rPr>
        <w:t>委托方应按照四川省勘察设计管理信息平台管理要求，完成相关项目的系统登记及委托程序。</w:t>
      </w:r>
    </w:p>
    <w:p>
      <w:pPr>
        <w:spacing w:line="360" w:lineRule="exact"/>
        <w:rPr>
          <w:rFonts w:hint="eastAsia" w:ascii="宋体" w:hAnsi="宋体"/>
          <w:color w:val="auto"/>
          <w:sz w:val="24"/>
          <w:szCs w:val="24"/>
        </w:rPr>
      </w:pPr>
      <w:r>
        <w:rPr>
          <w:rFonts w:hint="eastAsia" w:ascii="宋体" w:hAnsi="宋体"/>
          <w:color w:val="auto"/>
          <w:sz w:val="24"/>
          <w:szCs w:val="24"/>
        </w:rPr>
        <w:t xml:space="preserve">    6.1.3委托方不得要求审查咨询方违反国家相关标准进行审查咨询。</w:t>
      </w:r>
    </w:p>
    <w:p>
      <w:pPr>
        <w:spacing w:line="360" w:lineRule="exact"/>
        <w:ind w:firstLine="570"/>
        <w:rPr>
          <w:rFonts w:hint="eastAsia" w:ascii="宋体" w:hAnsi="宋体"/>
          <w:color w:val="auto"/>
          <w:sz w:val="24"/>
          <w:szCs w:val="24"/>
        </w:rPr>
      </w:pPr>
      <w:r>
        <w:rPr>
          <w:rFonts w:hint="eastAsia" w:ascii="宋体" w:hAnsi="宋体"/>
          <w:color w:val="auto"/>
          <w:sz w:val="24"/>
          <w:szCs w:val="24"/>
        </w:rPr>
        <w:t>6.1.4 委托方应按时支付本合同规定的审查咨询费用。</w:t>
      </w:r>
    </w:p>
    <w:p>
      <w:pPr>
        <w:spacing w:line="360" w:lineRule="exact"/>
        <w:ind w:firstLine="570"/>
        <w:rPr>
          <w:rFonts w:hint="eastAsia" w:ascii="宋体" w:hAnsi="宋体"/>
          <w:color w:val="auto"/>
          <w:sz w:val="24"/>
          <w:szCs w:val="24"/>
        </w:rPr>
      </w:pPr>
      <w:r>
        <w:rPr>
          <w:rFonts w:hint="eastAsia" w:ascii="宋体" w:hAnsi="宋体"/>
          <w:color w:val="auto"/>
          <w:sz w:val="24"/>
          <w:szCs w:val="24"/>
        </w:rPr>
        <w:t>6.1.5 委托方应按四川省住建厅相关要求完成并督促勘察、设计单位完成“四川省勘察设计科技管理信息平台”的登记工作。</w:t>
      </w:r>
    </w:p>
    <w:p>
      <w:pPr>
        <w:spacing w:line="360" w:lineRule="exact"/>
        <w:rPr>
          <w:rFonts w:hint="eastAsia" w:ascii="宋体" w:hAnsi="宋体"/>
          <w:color w:val="auto"/>
          <w:sz w:val="24"/>
          <w:szCs w:val="24"/>
        </w:rPr>
      </w:pPr>
      <w:r>
        <w:rPr>
          <w:rFonts w:hint="eastAsia" w:ascii="宋体" w:hAnsi="宋体"/>
          <w:color w:val="auto"/>
          <w:sz w:val="24"/>
          <w:szCs w:val="24"/>
        </w:rPr>
        <w:t xml:space="preserve">    6.2 审查咨询方责任</w:t>
      </w:r>
    </w:p>
    <w:p>
      <w:pPr>
        <w:spacing w:line="360" w:lineRule="exact"/>
        <w:rPr>
          <w:rFonts w:hint="eastAsia" w:ascii="宋体" w:hAnsi="宋体"/>
          <w:color w:val="auto"/>
          <w:sz w:val="24"/>
          <w:szCs w:val="24"/>
        </w:rPr>
      </w:pPr>
      <w:r>
        <w:rPr>
          <w:rFonts w:hint="eastAsia" w:ascii="宋体" w:hAnsi="宋体"/>
          <w:color w:val="auto"/>
          <w:sz w:val="24"/>
          <w:szCs w:val="24"/>
        </w:rPr>
        <w:t xml:space="preserve">    6.2.1 审查咨询应根据国家法律法规、技术标准规范、工程强制性标准认真履行审查咨询职责。</w:t>
      </w:r>
    </w:p>
    <w:p>
      <w:pPr>
        <w:spacing w:line="360" w:lineRule="exact"/>
        <w:rPr>
          <w:rFonts w:hint="eastAsia" w:ascii="宋体" w:hAnsi="宋体"/>
          <w:color w:val="auto"/>
          <w:sz w:val="24"/>
          <w:szCs w:val="24"/>
        </w:rPr>
      </w:pPr>
      <w:r>
        <w:rPr>
          <w:rFonts w:hint="eastAsia" w:ascii="宋体" w:hAnsi="宋体"/>
          <w:color w:val="auto"/>
          <w:sz w:val="24"/>
          <w:szCs w:val="24"/>
        </w:rPr>
        <w:t xml:space="preserve">    6.2.2 审查咨询方应及时向委托方通报审查咨询中出现的重大质量问题，不得私下与勘察设计单位串通，违反有关法规、规范等。</w:t>
      </w:r>
    </w:p>
    <w:p>
      <w:pPr>
        <w:spacing w:line="360" w:lineRule="exact"/>
        <w:ind w:firstLine="560"/>
        <w:rPr>
          <w:rFonts w:hint="eastAsia" w:ascii="宋体" w:hAnsi="宋体"/>
          <w:color w:val="auto"/>
          <w:sz w:val="24"/>
          <w:szCs w:val="24"/>
        </w:rPr>
      </w:pPr>
      <w:r>
        <w:rPr>
          <w:rFonts w:hint="eastAsia" w:ascii="宋体" w:hAnsi="宋体"/>
          <w:color w:val="auto"/>
          <w:sz w:val="24"/>
          <w:szCs w:val="24"/>
        </w:rPr>
        <w:t>6.2.3 审查咨询方应按时间向委托方提交本合同第四条的内容，交付相应的文件，并对审查咨询报告的质量负责。</w:t>
      </w:r>
    </w:p>
    <w:p>
      <w:pPr>
        <w:spacing w:line="360" w:lineRule="exact"/>
        <w:ind w:firstLine="560"/>
        <w:rPr>
          <w:rFonts w:hint="eastAsia" w:ascii="宋体" w:hAnsi="宋体"/>
          <w:color w:val="auto"/>
          <w:sz w:val="24"/>
          <w:szCs w:val="24"/>
        </w:rPr>
      </w:pPr>
      <w:r>
        <w:rPr>
          <w:rFonts w:hint="eastAsia" w:ascii="宋体" w:hAnsi="宋体"/>
          <w:color w:val="auto"/>
          <w:sz w:val="24"/>
          <w:szCs w:val="24"/>
        </w:rPr>
        <w:t>6.2.4 审查单位应根据国家、地方相关法律、法规和工程建设标准，认真履行建设行政主管部门授予的审查职责；建设工程经施工图审查合格后，仍有违反工程建设强制性标准的、给委托单位造成损失的，审查单位应承担相应的赔偿责任。</w:t>
      </w:r>
    </w:p>
    <w:p>
      <w:pPr>
        <w:spacing w:line="360" w:lineRule="exact"/>
        <w:ind w:firstLine="560"/>
        <w:rPr>
          <w:rFonts w:hint="eastAsia" w:ascii="宋体" w:hAnsi="宋体"/>
          <w:color w:val="auto"/>
          <w:sz w:val="24"/>
          <w:szCs w:val="24"/>
        </w:rPr>
      </w:pPr>
      <w:r>
        <w:rPr>
          <w:rFonts w:hint="eastAsia" w:ascii="宋体" w:hAnsi="宋体"/>
          <w:color w:val="auto"/>
          <w:sz w:val="24"/>
          <w:szCs w:val="24"/>
        </w:rPr>
        <w:t>6.2.5 审查单位应当在建设主管部门认定的资质和类别范围内进行施工图审查，对超越审查资质类别范围审查造成建设工程合格书无效、给委托单位造成经济损失时，按相关法律应承担相关责任。</w:t>
      </w:r>
    </w:p>
    <w:p>
      <w:pPr>
        <w:spacing w:line="360" w:lineRule="exact"/>
        <w:ind w:firstLine="560"/>
        <w:rPr>
          <w:rFonts w:ascii="宋体" w:hAnsi="宋体"/>
          <w:color w:val="auto"/>
          <w:sz w:val="24"/>
          <w:szCs w:val="24"/>
        </w:rPr>
      </w:pPr>
      <w:r>
        <w:rPr>
          <w:rFonts w:hint="eastAsia" w:ascii="宋体" w:hAnsi="宋体"/>
          <w:color w:val="auto"/>
          <w:sz w:val="24"/>
          <w:szCs w:val="24"/>
        </w:rPr>
        <w:t>6.2.6 审查单位不应向第三方扩散、转让委托单位提交的图纸和经济技术资料，否则承担违约金2000元，给甲方造成损失的，还应当赔偿。</w:t>
      </w: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第七条  违约责任</w:t>
      </w:r>
    </w:p>
    <w:p>
      <w:pPr>
        <w:spacing w:line="360" w:lineRule="exact"/>
        <w:rPr>
          <w:rFonts w:hint="eastAsia"/>
          <w:color w:val="auto"/>
          <w:sz w:val="24"/>
          <w:szCs w:val="24"/>
        </w:rPr>
      </w:pPr>
      <w:r>
        <w:rPr>
          <w:rFonts w:hint="eastAsia" w:ascii="黑体" w:hAnsi="宋体" w:eastAsia="黑体"/>
          <w:b/>
          <w:color w:val="auto"/>
          <w:sz w:val="24"/>
          <w:szCs w:val="24"/>
        </w:rPr>
        <w:t xml:space="preserve">    </w:t>
      </w:r>
      <w:r>
        <w:rPr>
          <w:rFonts w:hint="eastAsia" w:ascii="宋体" w:hAnsi="宋体"/>
          <w:color w:val="auto"/>
          <w:sz w:val="24"/>
          <w:szCs w:val="24"/>
        </w:rPr>
        <w:t>7.1在</w:t>
      </w:r>
      <w:r>
        <w:rPr>
          <w:rFonts w:hint="eastAsia"/>
          <w:color w:val="auto"/>
          <w:sz w:val="24"/>
          <w:szCs w:val="24"/>
        </w:rPr>
        <w:t>合同履行期间，委托人要求中止或解除合同，已开始审查咨询工作的，委托人应根据审查咨询方已进行的实际工作量，不足一半时，按该阶段审查咨询费的一半支付；超过一半时，按该阶段审查咨询费的全部支付。</w:t>
      </w:r>
    </w:p>
    <w:p>
      <w:pPr>
        <w:spacing w:line="360" w:lineRule="exact"/>
        <w:rPr>
          <w:rFonts w:hint="eastAsia"/>
          <w:color w:val="auto"/>
          <w:sz w:val="24"/>
          <w:szCs w:val="24"/>
        </w:rPr>
      </w:pPr>
      <w:r>
        <w:rPr>
          <w:rFonts w:hint="eastAsia"/>
          <w:color w:val="auto"/>
          <w:sz w:val="24"/>
          <w:szCs w:val="24"/>
        </w:rPr>
        <w:t xml:space="preserve">    </w:t>
      </w:r>
      <w:r>
        <w:rPr>
          <w:rFonts w:hint="eastAsia" w:ascii="宋体" w:hAnsi="宋体"/>
          <w:color w:val="auto"/>
          <w:sz w:val="24"/>
          <w:szCs w:val="24"/>
        </w:rPr>
        <w:t>7.2</w:t>
      </w:r>
      <w:r>
        <w:rPr>
          <w:rFonts w:hint="eastAsia"/>
          <w:color w:val="auto"/>
          <w:sz w:val="24"/>
          <w:szCs w:val="24"/>
        </w:rPr>
        <w:t>委托方应按本合同第五条的时间和金额向审查咨询方支付审查咨询费用。如本合同项目暂停缓延，委托方均应按7.1条规定支付审查咨询费。</w:t>
      </w:r>
    </w:p>
    <w:p>
      <w:pPr>
        <w:spacing w:line="360" w:lineRule="exact"/>
        <w:rPr>
          <w:rFonts w:hint="eastAsia"/>
          <w:color w:val="auto"/>
          <w:sz w:val="24"/>
          <w:szCs w:val="24"/>
        </w:rPr>
      </w:pPr>
      <w:r>
        <w:rPr>
          <w:rFonts w:hint="eastAsia"/>
          <w:color w:val="auto"/>
          <w:sz w:val="24"/>
          <w:szCs w:val="24"/>
        </w:rPr>
        <w:t xml:space="preserve">    </w:t>
      </w:r>
      <w:r>
        <w:rPr>
          <w:rFonts w:hint="eastAsia" w:ascii="宋体" w:hAnsi="宋体"/>
          <w:color w:val="auto"/>
          <w:sz w:val="24"/>
          <w:szCs w:val="24"/>
        </w:rPr>
        <w:t>7.3</w:t>
      </w:r>
      <w:r>
        <w:rPr>
          <w:rFonts w:hint="eastAsia"/>
          <w:color w:val="auto"/>
          <w:sz w:val="24"/>
          <w:szCs w:val="24"/>
        </w:rPr>
        <w:t>审查咨询方对审查报告文件出现的遗漏或错误负责修改和补充。由于审查人员失误造成工程安全事故损失，审查咨询方除协助勘察设计单位采取补救措施外，应免收直接受损失部分的审查咨询费，并赔偿相应损失部分的审查咨询费，赔偿金额最高不超过委托方支付的全部审查咨询费。</w:t>
      </w:r>
    </w:p>
    <w:p>
      <w:pPr>
        <w:spacing w:line="360" w:lineRule="exact"/>
        <w:rPr>
          <w:rFonts w:hint="eastAsia"/>
          <w:color w:val="auto"/>
          <w:sz w:val="24"/>
          <w:szCs w:val="24"/>
        </w:rPr>
      </w:pPr>
      <w:r>
        <w:rPr>
          <w:rFonts w:hint="eastAsia" w:ascii="宋体" w:hAnsi="宋体"/>
          <w:color w:val="auto"/>
          <w:sz w:val="24"/>
          <w:szCs w:val="24"/>
        </w:rPr>
        <w:t xml:space="preserve">    7.4由于审查咨询方自身原因，延误了按本合同第四条规定的文件交付时间，</w:t>
      </w:r>
      <w:r>
        <w:rPr>
          <w:rFonts w:hint="eastAsia"/>
          <w:color w:val="auto"/>
          <w:sz w:val="24"/>
          <w:szCs w:val="24"/>
        </w:rPr>
        <w:t>每延误一天，应减收该项目应收审查咨询费的百分之二。</w:t>
      </w:r>
    </w:p>
    <w:p>
      <w:pPr>
        <w:spacing w:line="360" w:lineRule="exact"/>
        <w:rPr>
          <w:rFonts w:hint="eastAsia" w:ascii="宋体" w:hAnsi="宋体"/>
          <w:color w:val="auto"/>
          <w:sz w:val="24"/>
          <w:szCs w:val="24"/>
        </w:rPr>
      </w:pPr>
      <w:r>
        <w:rPr>
          <w:rFonts w:hint="eastAsia" w:ascii="宋体" w:hAnsi="宋体"/>
          <w:color w:val="auto"/>
          <w:sz w:val="24"/>
          <w:szCs w:val="24"/>
        </w:rPr>
        <w:t xml:space="preserve">    7.5合同生效后，审查咨询方要求终止或解除合同，审查咨询方返还已付审查咨询费。</w:t>
      </w: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第八条  其他</w:t>
      </w:r>
    </w:p>
    <w:p>
      <w:pPr>
        <w:spacing w:line="360" w:lineRule="exact"/>
        <w:ind w:firstLine="562"/>
        <w:rPr>
          <w:rFonts w:hint="eastAsia" w:ascii="宋体" w:hAnsi="宋体"/>
          <w:color w:val="auto"/>
          <w:sz w:val="24"/>
          <w:szCs w:val="24"/>
        </w:rPr>
      </w:pPr>
      <w:r>
        <w:rPr>
          <w:rFonts w:hint="eastAsia" w:ascii="宋体" w:hAnsi="宋体"/>
          <w:color w:val="auto"/>
          <w:sz w:val="24"/>
          <w:szCs w:val="24"/>
        </w:rPr>
        <w:t xml:space="preserve">8.1 </w:t>
      </w:r>
      <w:r>
        <w:rPr>
          <w:rFonts w:hint="eastAsia" w:ascii="宋体" w:hAnsi="宋体"/>
          <w:color w:val="auto"/>
          <w:sz w:val="24"/>
          <w:szCs w:val="24"/>
          <w:lang w:eastAsia="zh-CN"/>
        </w:rPr>
        <w:t>图审</w:t>
      </w:r>
      <w:r>
        <w:rPr>
          <w:rFonts w:hint="eastAsia" w:ascii="宋体" w:hAnsi="宋体"/>
          <w:color w:val="auto"/>
          <w:sz w:val="24"/>
          <w:szCs w:val="24"/>
        </w:rPr>
        <w:t>单位对审查意见和结论有重大异议的委托方应及时组织协调、论证。仍不能解决的委托方报请建设行政主管部门审查咨询和论证，经裁决后由责任方支付相应费用。</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8.2 本合同在履行中由于不可抗力因素致使合同无法履行时，双方应及时协商解决。</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8.3本合同在履行过程中发生的争执，应通过双方协商一致解决，协商不能达成一致意见，可按下列第</w:t>
      </w:r>
      <w:r>
        <w:rPr>
          <w:rFonts w:hint="eastAsia" w:ascii="宋体" w:hAnsi="宋体"/>
          <w:color w:val="auto"/>
          <w:sz w:val="24"/>
          <w:szCs w:val="24"/>
          <w:u w:val="single"/>
        </w:rPr>
        <w:t>（</w:t>
      </w:r>
      <w:r>
        <w:rPr>
          <w:rFonts w:hint="eastAsia" w:ascii="宋体" w:hAnsi="宋体"/>
          <w:color w:val="auto"/>
          <w:sz w:val="24"/>
          <w:szCs w:val="24"/>
          <w:u w:val="single"/>
          <w:lang w:eastAsia="zh-CN"/>
        </w:rPr>
        <w:t>二</w:t>
      </w:r>
      <w:r>
        <w:rPr>
          <w:rFonts w:hint="eastAsia" w:ascii="宋体" w:hAnsi="宋体"/>
          <w:color w:val="auto"/>
          <w:sz w:val="24"/>
          <w:szCs w:val="24"/>
          <w:u w:val="single"/>
        </w:rPr>
        <w:t>）</w:t>
      </w:r>
      <w:r>
        <w:rPr>
          <w:rFonts w:hint="eastAsia" w:ascii="宋体" w:hAnsi="宋体"/>
          <w:color w:val="auto"/>
          <w:sz w:val="24"/>
          <w:szCs w:val="24"/>
        </w:rPr>
        <w:t>种方式解决。</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（一）提交</w:t>
      </w:r>
      <w:r>
        <w:rPr>
          <w:rFonts w:hint="eastAsia" w:ascii="宋体" w:hAnsi="宋体"/>
          <w:color w:val="auto"/>
          <w:sz w:val="24"/>
          <w:szCs w:val="24"/>
          <w:u w:val="single"/>
          <w:lang w:val="en-US" w:eastAsia="zh-CN"/>
        </w:rPr>
        <w:t>/</w:t>
      </w:r>
      <w:r>
        <w:rPr>
          <w:rFonts w:hint="eastAsia" w:ascii="宋体" w:hAnsi="宋体"/>
          <w:color w:val="auto"/>
          <w:sz w:val="24"/>
          <w:szCs w:val="24"/>
        </w:rPr>
        <w:t>仲裁委员会仲裁；</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（二）依法向</w:t>
      </w:r>
      <w:r>
        <w:rPr>
          <w:rFonts w:hint="eastAsia" w:ascii="宋体" w:hAnsi="宋体"/>
          <w:color w:val="auto"/>
          <w:sz w:val="24"/>
          <w:szCs w:val="24"/>
          <w:u w:val="single"/>
        </w:rPr>
        <w:t>项目所在地</w:t>
      </w:r>
      <w:r>
        <w:rPr>
          <w:rFonts w:hint="eastAsia" w:ascii="宋体" w:hAnsi="宋体"/>
          <w:color w:val="auto"/>
          <w:sz w:val="24"/>
          <w:szCs w:val="24"/>
        </w:rPr>
        <w:t>人民法院起诉。</w:t>
      </w:r>
    </w:p>
    <w:p>
      <w:pPr>
        <w:spacing w:line="360" w:lineRule="exact"/>
        <w:rPr>
          <w:rFonts w:hint="eastAsia" w:ascii="宋体" w:hAnsi="宋体"/>
          <w:color w:val="auto"/>
          <w:sz w:val="24"/>
          <w:szCs w:val="24"/>
        </w:rPr>
      </w:pPr>
      <w:r>
        <w:rPr>
          <w:rFonts w:hint="eastAsia" w:ascii="宋体" w:hAnsi="宋体"/>
          <w:color w:val="auto"/>
          <w:sz w:val="24"/>
          <w:szCs w:val="24"/>
        </w:rPr>
        <w:t xml:space="preserve">    8.2 本合同一式伍份，委托方</w:t>
      </w:r>
      <w:r>
        <w:rPr>
          <w:rFonts w:hint="eastAsia" w:ascii="宋体" w:hAnsi="宋体"/>
          <w:color w:val="auto"/>
          <w:sz w:val="24"/>
          <w:szCs w:val="24"/>
          <w:u w:val="single"/>
        </w:rPr>
        <w:t>肆</w:t>
      </w:r>
      <w:r>
        <w:rPr>
          <w:rFonts w:hint="eastAsia" w:ascii="宋体" w:hAnsi="宋体"/>
          <w:color w:val="auto"/>
          <w:sz w:val="24"/>
          <w:szCs w:val="24"/>
        </w:rPr>
        <w:t>份，审查咨询方</w:t>
      </w:r>
      <w:r>
        <w:rPr>
          <w:rFonts w:hint="eastAsia" w:ascii="宋体" w:hAnsi="宋体"/>
          <w:color w:val="auto"/>
          <w:sz w:val="24"/>
          <w:szCs w:val="24"/>
          <w:u w:val="single"/>
        </w:rPr>
        <w:t>壹</w:t>
      </w:r>
      <w:r>
        <w:rPr>
          <w:rFonts w:hint="eastAsia" w:ascii="宋体" w:hAnsi="宋体"/>
          <w:color w:val="auto"/>
          <w:sz w:val="24"/>
          <w:szCs w:val="24"/>
        </w:rPr>
        <w:t>份。</w:t>
      </w:r>
    </w:p>
    <w:p>
      <w:pPr>
        <w:spacing w:line="360" w:lineRule="exact"/>
        <w:rPr>
          <w:rFonts w:hint="eastAsia" w:ascii="宋体" w:hAnsi="宋体"/>
          <w:color w:val="auto"/>
          <w:sz w:val="24"/>
          <w:szCs w:val="24"/>
        </w:rPr>
      </w:pPr>
      <w:r>
        <w:rPr>
          <w:rFonts w:hint="eastAsia" w:ascii="宋体" w:hAnsi="宋体"/>
          <w:color w:val="auto"/>
          <w:sz w:val="24"/>
          <w:szCs w:val="24"/>
        </w:rPr>
        <w:t xml:space="preserve">    8.3 本合同经双方签章后方生效。</w:t>
      </w:r>
    </w:p>
    <w:p>
      <w:pPr>
        <w:spacing w:line="420" w:lineRule="exact"/>
        <w:rPr>
          <w:rFonts w:hint="eastAsia" w:ascii="宋体" w:hAnsi="宋体"/>
          <w:color w:val="auto"/>
          <w:sz w:val="24"/>
          <w:szCs w:val="24"/>
        </w:rPr>
      </w:pPr>
    </w:p>
    <w:p>
      <w:pPr>
        <w:spacing w:line="420" w:lineRule="exact"/>
        <w:ind w:left="7000" w:right="-1413" w:rightChars="-673" w:hanging="6000" w:hangingChars="2500"/>
        <w:rPr>
          <w:rFonts w:hint="eastAsia"/>
          <w:color w:val="auto"/>
          <w:sz w:val="24"/>
          <w:szCs w:val="24"/>
        </w:rPr>
      </w:pPr>
      <w:r>
        <w:rPr>
          <w:rFonts w:hint="eastAsia"/>
          <w:color w:val="auto"/>
          <w:sz w:val="24"/>
          <w:szCs w:val="24"/>
        </w:rPr>
        <w:t xml:space="preserve">甲方：   </w:t>
      </w:r>
      <w:r>
        <w:rPr>
          <w:rFonts w:hint="eastAsia"/>
          <w:color w:val="auto"/>
          <w:sz w:val="24"/>
          <w:szCs w:val="24"/>
          <w:lang w:val="en-US" w:eastAsia="zh-CN"/>
        </w:rPr>
        <w:t xml:space="preserve">                  </w:t>
      </w:r>
      <w:r>
        <w:rPr>
          <w:rFonts w:hint="eastAsia"/>
          <w:color w:val="auto"/>
          <w:sz w:val="24"/>
          <w:szCs w:val="24"/>
        </w:rPr>
        <w:t xml:space="preserve">乙方：                    </w:t>
      </w:r>
    </w:p>
    <w:p>
      <w:pPr>
        <w:spacing w:line="420" w:lineRule="exact"/>
        <w:rPr>
          <w:rFonts w:hint="eastAsia"/>
          <w:color w:val="auto"/>
          <w:sz w:val="24"/>
          <w:szCs w:val="24"/>
        </w:rPr>
      </w:pPr>
      <w:r>
        <w:rPr>
          <w:rFonts w:hint="eastAsia"/>
          <w:color w:val="auto"/>
          <w:sz w:val="24"/>
          <w:szCs w:val="24"/>
        </w:rPr>
        <w:t>法定代表人:                法定代表人:</w:t>
      </w:r>
    </w:p>
    <w:p>
      <w:pPr>
        <w:spacing w:line="420" w:lineRule="exact"/>
        <w:rPr>
          <w:rFonts w:hint="eastAsia" w:ascii="Times New Roman" w:hAnsi="Times New Roman" w:eastAsia="宋体" w:cs="Times New Roman"/>
          <w:color w:val="auto"/>
          <w:sz w:val="24"/>
          <w:szCs w:val="24"/>
        </w:rPr>
      </w:pPr>
      <w:r>
        <w:rPr>
          <w:rFonts w:hint="eastAsia"/>
          <w:color w:val="auto"/>
          <w:sz w:val="24"/>
          <w:szCs w:val="24"/>
        </w:rPr>
        <w:t xml:space="preserve">或委托代理人:             </w:t>
      </w:r>
      <w:r>
        <w:rPr>
          <w:rFonts w:hint="eastAsia"/>
          <w:color w:val="auto"/>
          <w:sz w:val="24"/>
          <w:szCs w:val="24"/>
          <w:lang w:val="en-US" w:eastAsia="zh-CN"/>
        </w:rPr>
        <w:t xml:space="preserve"> </w:t>
      </w:r>
      <w:r>
        <w:rPr>
          <w:rFonts w:hint="eastAsia" w:ascii="Times New Roman" w:hAnsi="Times New Roman" w:eastAsia="宋体" w:cs="Times New Roman"/>
          <w:color w:val="auto"/>
          <w:sz w:val="24"/>
          <w:szCs w:val="24"/>
        </w:rPr>
        <w:t>或委托代理人:</w:t>
      </w:r>
    </w:p>
    <w:p>
      <w:pPr>
        <w:spacing w:line="420" w:lineRule="exact"/>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经办人:                   </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rPr>
        <w:t xml:space="preserve">经办人: </w:t>
      </w:r>
    </w:p>
    <w:p>
      <w:pPr>
        <w:spacing w:line="420" w:lineRule="exact"/>
        <w:rPr>
          <w:rFonts w:hint="eastAsia"/>
          <w:color w:val="auto"/>
          <w:sz w:val="24"/>
          <w:szCs w:val="24"/>
        </w:rPr>
      </w:pPr>
      <w:r>
        <w:rPr>
          <w:rFonts w:hint="eastAsia" w:ascii="Times New Roman" w:hAnsi="Times New Roman" w:eastAsia="宋体" w:cs="Times New Roman"/>
          <w:color w:val="auto"/>
          <w:sz w:val="24"/>
          <w:szCs w:val="24"/>
        </w:rPr>
        <w:t xml:space="preserve">电  话：                  </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rPr>
        <w:t>电  话：</w:t>
      </w:r>
    </w:p>
    <w:p>
      <w:pPr>
        <w:spacing w:line="420" w:lineRule="exact"/>
        <w:rPr>
          <w:rFonts w:hint="eastAsia"/>
          <w:color w:val="auto"/>
          <w:sz w:val="24"/>
          <w:szCs w:val="24"/>
        </w:rPr>
      </w:pPr>
      <w:r>
        <w:rPr>
          <w:rFonts w:hint="eastAsia"/>
          <w:color w:val="auto"/>
          <w:sz w:val="24"/>
          <w:szCs w:val="24"/>
        </w:rPr>
        <w:t>开户行：                   开户行：</w:t>
      </w:r>
    </w:p>
    <w:p>
      <w:pPr>
        <w:spacing w:line="420" w:lineRule="exact"/>
        <w:rPr>
          <w:rFonts w:hint="eastAsia"/>
          <w:color w:val="auto"/>
          <w:sz w:val="24"/>
          <w:szCs w:val="24"/>
        </w:rPr>
      </w:pPr>
      <w:r>
        <w:rPr>
          <w:rFonts w:hint="eastAsia"/>
          <w:color w:val="auto"/>
          <w:sz w:val="24"/>
          <w:szCs w:val="24"/>
        </w:rPr>
        <w:t>帐  号：                   帐  号：</w:t>
      </w:r>
    </w:p>
    <w:p>
      <w:pPr>
        <w:spacing w:line="420" w:lineRule="exact"/>
        <w:rPr>
          <w:rFonts w:hint="eastAsia"/>
          <w:color w:val="auto"/>
          <w:sz w:val="24"/>
          <w:szCs w:val="24"/>
        </w:rPr>
      </w:pPr>
    </w:p>
    <w:p>
      <w:pPr>
        <w:snapToGrid w:val="0"/>
        <w:ind w:left="0" w:leftChars="0" w:right="-271" w:rightChars="-129" w:firstLine="0" w:firstLineChars="0"/>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E7EF62"/>
    <w:multiLevelType w:val="singleLevel"/>
    <w:tmpl w:val="23E7EF6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ZmI0Yzg1YWVlODYwMTU1Mzg3NzVjYmYwZDFlYjIifQ=="/>
  </w:docVars>
  <w:rsids>
    <w:rsidRoot w:val="72433B76"/>
    <w:rsid w:val="01453A14"/>
    <w:rsid w:val="046470DC"/>
    <w:rsid w:val="05B9052D"/>
    <w:rsid w:val="068A28C8"/>
    <w:rsid w:val="07332C5C"/>
    <w:rsid w:val="08F8133D"/>
    <w:rsid w:val="0B6D6042"/>
    <w:rsid w:val="0B8C3FEE"/>
    <w:rsid w:val="0C90288B"/>
    <w:rsid w:val="0D8000E1"/>
    <w:rsid w:val="0F44355D"/>
    <w:rsid w:val="101F18D4"/>
    <w:rsid w:val="17562080"/>
    <w:rsid w:val="1AE45BF4"/>
    <w:rsid w:val="1AE65569"/>
    <w:rsid w:val="1CEE4604"/>
    <w:rsid w:val="1EAC6F83"/>
    <w:rsid w:val="23AE194C"/>
    <w:rsid w:val="243C0123"/>
    <w:rsid w:val="28412E59"/>
    <w:rsid w:val="2A84085A"/>
    <w:rsid w:val="2AC375D4"/>
    <w:rsid w:val="2AFF6E62"/>
    <w:rsid w:val="2C7E49B2"/>
    <w:rsid w:val="2E9F2106"/>
    <w:rsid w:val="2FB13964"/>
    <w:rsid w:val="32333292"/>
    <w:rsid w:val="36F772D6"/>
    <w:rsid w:val="37E4209F"/>
    <w:rsid w:val="3A8665FE"/>
    <w:rsid w:val="3E876702"/>
    <w:rsid w:val="42C3491E"/>
    <w:rsid w:val="44E221B1"/>
    <w:rsid w:val="45FB48AB"/>
    <w:rsid w:val="46326F64"/>
    <w:rsid w:val="4DEB6F49"/>
    <w:rsid w:val="4EBB1C25"/>
    <w:rsid w:val="4FD5542D"/>
    <w:rsid w:val="4FEA0E79"/>
    <w:rsid w:val="50912089"/>
    <w:rsid w:val="529422E7"/>
    <w:rsid w:val="55146A1B"/>
    <w:rsid w:val="56BC438C"/>
    <w:rsid w:val="591B3692"/>
    <w:rsid w:val="597A09FC"/>
    <w:rsid w:val="5BD35AA4"/>
    <w:rsid w:val="5CB01052"/>
    <w:rsid w:val="60F9794C"/>
    <w:rsid w:val="642871EB"/>
    <w:rsid w:val="645C0E1F"/>
    <w:rsid w:val="656C3DE9"/>
    <w:rsid w:val="65B92690"/>
    <w:rsid w:val="67A01B6F"/>
    <w:rsid w:val="6A5C442C"/>
    <w:rsid w:val="6A831C08"/>
    <w:rsid w:val="6DF26D17"/>
    <w:rsid w:val="6EC730F1"/>
    <w:rsid w:val="71F65166"/>
    <w:rsid w:val="72433B76"/>
    <w:rsid w:val="75D606E4"/>
    <w:rsid w:val="766E53E5"/>
    <w:rsid w:val="771A18F7"/>
    <w:rsid w:val="7AE04C06"/>
    <w:rsid w:val="7CAD6D69"/>
    <w:rsid w:val="7EFD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customStyle="1" w:styleId="8">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4205</Words>
  <Characters>4432</Characters>
  <Lines>0</Lines>
  <Paragraphs>0</Paragraphs>
  <TotalTime>8</TotalTime>
  <ScaleCrop>false</ScaleCrop>
  <LinksUpToDate>false</LinksUpToDate>
  <CharactersWithSpaces>4999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2020-11-04T06:13:00Z</dcterms:created>
  <dc:creator>only time</dc:creator>
  <cp:lastModifiedBy>Administrator</cp:lastModifiedBy>
  <cp:lastPrinted>2022-07-11T06:44:00Z</cp:lastPrinted>
  <dcterms:modified xsi:type="dcterms:W3CDTF">2022-07-18T08:43:09Z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B71F7977EAD5488D948BCF1A3E6AA25D</vt:lpwstr>
  </property>
</Properties>
</file>